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4CAA2" w14:textId="77777777" w:rsidR="002A1A07" w:rsidRPr="009125D1" w:rsidRDefault="002A1A07" w:rsidP="00885225">
      <w:pPr>
        <w:ind w:left="426"/>
        <w:jc w:val="center"/>
        <w:rPr>
          <w:rFonts w:ascii="Calibri" w:hAnsi="Calibri" w:cs="Calibri"/>
          <w:b/>
          <w:sz w:val="22"/>
          <w:szCs w:val="22"/>
        </w:rPr>
      </w:pPr>
    </w:p>
    <w:p w14:paraId="16F052E8" w14:textId="748F58C7" w:rsidR="00797EBE" w:rsidRPr="009125D1" w:rsidRDefault="00FE3B20" w:rsidP="00885225">
      <w:pPr>
        <w:ind w:left="426"/>
        <w:jc w:val="center"/>
        <w:rPr>
          <w:rFonts w:ascii="Calibri" w:hAnsi="Calibri" w:cs="Calibri"/>
          <w:b/>
          <w:sz w:val="22"/>
          <w:szCs w:val="22"/>
        </w:rPr>
      </w:pPr>
      <w:r w:rsidRPr="009125D1">
        <w:rPr>
          <w:rFonts w:ascii="Calibri" w:hAnsi="Calibri" w:cs="Calibri"/>
          <w:b/>
          <w:sz w:val="22"/>
          <w:szCs w:val="22"/>
        </w:rPr>
        <w:t>20</w:t>
      </w:r>
      <w:r w:rsidR="00106488">
        <w:rPr>
          <w:rFonts w:ascii="Calibri" w:hAnsi="Calibri" w:cs="Calibri"/>
          <w:b/>
          <w:sz w:val="22"/>
          <w:szCs w:val="22"/>
        </w:rPr>
        <w:t>2</w:t>
      </w:r>
      <w:r w:rsidR="00A42AE1">
        <w:rPr>
          <w:rFonts w:ascii="Calibri" w:hAnsi="Calibri" w:cs="Calibri"/>
          <w:b/>
          <w:sz w:val="22"/>
          <w:szCs w:val="22"/>
        </w:rPr>
        <w:t>5</w:t>
      </w:r>
      <w:r w:rsidRPr="009125D1">
        <w:rPr>
          <w:rFonts w:ascii="Calibri" w:hAnsi="Calibri" w:cs="Calibri"/>
          <w:b/>
          <w:sz w:val="22"/>
          <w:szCs w:val="22"/>
        </w:rPr>
        <w:t xml:space="preserve"> </w:t>
      </w:r>
      <w:r w:rsidR="00DC681B" w:rsidRPr="009125D1">
        <w:rPr>
          <w:rFonts w:ascii="Calibri" w:hAnsi="Calibri" w:cs="Calibri"/>
          <w:b/>
          <w:sz w:val="22"/>
          <w:szCs w:val="22"/>
        </w:rPr>
        <w:t>fees</w:t>
      </w:r>
    </w:p>
    <w:p w14:paraId="65889B92" w14:textId="77777777" w:rsidR="008E4165" w:rsidRPr="009125D1" w:rsidRDefault="008E4165" w:rsidP="00885225">
      <w:pPr>
        <w:ind w:left="426"/>
        <w:jc w:val="center"/>
        <w:rPr>
          <w:rFonts w:ascii="Calibri" w:hAnsi="Calibri" w:cs="Calibri"/>
          <w:b/>
          <w:sz w:val="22"/>
          <w:szCs w:val="22"/>
        </w:rPr>
      </w:pPr>
    </w:p>
    <w:tbl>
      <w:tblPr>
        <w:tblStyle w:val="TableGrid"/>
        <w:tblW w:w="8897" w:type="dxa"/>
        <w:tblInd w:w="534" w:type="dxa"/>
        <w:tblLook w:val="04A0" w:firstRow="1" w:lastRow="0" w:firstColumn="1" w:lastColumn="0" w:noHBand="0" w:noVBand="1"/>
      </w:tblPr>
      <w:tblGrid>
        <w:gridCol w:w="5495"/>
        <w:gridCol w:w="3402"/>
      </w:tblGrid>
      <w:tr w:rsidR="00797EBE" w:rsidRPr="009125D1" w14:paraId="23D991D3" w14:textId="77777777" w:rsidTr="75A35002">
        <w:trPr>
          <w:trHeight w:val="510"/>
        </w:trPr>
        <w:tc>
          <w:tcPr>
            <w:tcW w:w="8897" w:type="dxa"/>
            <w:gridSpan w:val="2"/>
            <w:shd w:val="clear" w:color="auto" w:fill="D9D9D9" w:themeFill="background1" w:themeFillShade="D9"/>
            <w:vAlign w:val="center"/>
          </w:tcPr>
          <w:p w14:paraId="1CA93EC3" w14:textId="2807922A" w:rsidR="00797EBE" w:rsidRPr="009125D1" w:rsidRDefault="00797EBE" w:rsidP="00547A0D">
            <w:pPr>
              <w:ind w:left="426"/>
              <w:jc w:val="center"/>
              <w:rPr>
                <w:rFonts w:ascii="Calibri" w:hAnsi="Calibri" w:cs="Calibri"/>
                <w:b/>
                <w:sz w:val="22"/>
                <w:szCs w:val="22"/>
              </w:rPr>
            </w:pPr>
            <w:r w:rsidRPr="009125D1">
              <w:rPr>
                <w:rFonts w:ascii="Calibri" w:hAnsi="Calibri" w:cs="Calibri"/>
                <w:b/>
                <w:sz w:val="22"/>
                <w:szCs w:val="22"/>
              </w:rPr>
              <w:t>Wills</w:t>
            </w:r>
          </w:p>
        </w:tc>
      </w:tr>
      <w:tr w:rsidR="00797EBE" w:rsidRPr="009125D1" w14:paraId="1A587C7C" w14:textId="77777777" w:rsidTr="75A35002">
        <w:trPr>
          <w:trHeight w:val="624"/>
        </w:trPr>
        <w:tc>
          <w:tcPr>
            <w:tcW w:w="5495" w:type="dxa"/>
          </w:tcPr>
          <w:p w14:paraId="36EB5A48" w14:textId="77777777" w:rsidR="008E2C35" w:rsidRPr="009125D1" w:rsidRDefault="008E2C35" w:rsidP="75A35002">
            <w:pPr>
              <w:ind w:left="425"/>
              <w:rPr>
                <w:rFonts w:ascii="Calibri" w:hAnsi="Calibri" w:cs="Calibri"/>
                <w:sz w:val="22"/>
                <w:szCs w:val="22"/>
              </w:rPr>
            </w:pPr>
          </w:p>
          <w:p w14:paraId="2C69C7C7" w14:textId="7571480C" w:rsidR="5A571A7F" w:rsidRPr="009125D1" w:rsidRDefault="008E4165" w:rsidP="75A35002">
            <w:pPr>
              <w:spacing w:after="120"/>
              <w:ind w:left="425"/>
              <w:rPr>
                <w:rFonts w:ascii="Calibri" w:hAnsi="Calibri" w:cs="Calibri"/>
                <w:sz w:val="22"/>
                <w:szCs w:val="22"/>
              </w:rPr>
            </w:pPr>
            <w:r w:rsidRPr="009125D1">
              <w:rPr>
                <w:rFonts w:ascii="Calibri" w:hAnsi="Calibri" w:cs="Calibri"/>
                <w:sz w:val="22"/>
                <w:szCs w:val="22"/>
              </w:rPr>
              <w:t>Simple</w:t>
            </w:r>
            <w:r w:rsidR="75A35002" w:rsidRPr="009125D1">
              <w:rPr>
                <w:rFonts w:ascii="Calibri" w:hAnsi="Calibri" w:cs="Calibri"/>
                <w:sz w:val="22"/>
                <w:szCs w:val="22"/>
              </w:rPr>
              <w:t xml:space="preserve"> Single Will</w:t>
            </w:r>
            <w:r w:rsidR="005A1F19">
              <w:rPr>
                <w:rFonts w:ascii="Calibri" w:hAnsi="Calibri" w:cs="Calibri"/>
                <w:sz w:val="22"/>
                <w:szCs w:val="22"/>
              </w:rPr>
              <w:t xml:space="preserve"> – phone or video</w:t>
            </w:r>
          </w:p>
        </w:tc>
        <w:tc>
          <w:tcPr>
            <w:tcW w:w="3402" w:type="dxa"/>
            <w:vAlign w:val="center"/>
          </w:tcPr>
          <w:p w14:paraId="070D0A80" w14:textId="5EBFD25E" w:rsidR="00A02F48" w:rsidRPr="009125D1" w:rsidRDefault="75A35002" w:rsidP="75A35002">
            <w:pPr>
              <w:ind w:left="425"/>
              <w:rPr>
                <w:rFonts w:ascii="Calibri" w:hAnsi="Calibri" w:cs="Calibri"/>
                <w:sz w:val="22"/>
                <w:szCs w:val="22"/>
              </w:rPr>
            </w:pPr>
            <w:r w:rsidRPr="009125D1">
              <w:rPr>
                <w:rFonts w:ascii="Calibri" w:hAnsi="Calibri" w:cs="Calibri"/>
                <w:sz w:val="22"/>
                <w:szCs w:val="22"/>
              </w:rPr>
              <w:t>£</w:t>
            </w:r>
            <w:r w:rsidR="002350B0">
              <w:rPr>
                <w:rFonts w:ascii="Calibri" w:hAnsi="Calibri" w:cs="Calibri"/>
                <w:sz w:val="22"/>
                <w:szCs w:val="22"/>
              </w:rPr>
              <w:t>2</w:t>
            </w:r>
            <w:r w:rsidR="00B676CF" w:rsidRPr="009125D1">
              <w:rPr>
                <w:rFonts w:ascii="Calibri" w:hAnsi="Calibri" w:cs="Calibri"/>
                <w:sz w:val="22"/>
                <w:szCs w:val="22"/>
              </w:rPr>
              <w:t>50</w:t>
            </w:r>
            <w:r w:rsidR="00CF5B9A">
              <w:rPr>
                <w:rFonts w:ascii="Calibri" w:hAnsi="Calibri" w:cs="Calibri"/>
                <w:sz w:val="22"/>
                <w:szCs w:val="22"/>
              </w:rPr>
              <w:t xml:space="preserve"> + VAT</w:t>
            </w:r>
          </w:p>
        </w:tc>
      </w:tr>
      <w:tr w:rsidR="64D8AD00" w:rsidRPr="009125D1" w14:paraId="448B361E" w14:textId="77777777" w:rsidTr="75A35002">
        <w:trPr>
          <w:trHeight w:val="624"/>
        </w:trPr>
        <w:tc>
          <w:tcPr>
            <w:tcW w:w="5495" w:type="dxa"/>
            <w:vAlign w:val="center"/>
          </w:tcPr>
          <w:p w14:paraId="6360EA73" w14:textId="77777777" w:rsidR="008E2C35" w:rsidRPr="009125D1" w:rsidRDefault="008E2C35" w:rsidP="75A35002">
            <w:pPr>
              <w:ind w:left="425"/>
              <w:rPr>
                <w:rFonts w:ascii="Calibri" w:hAnsi="Calibri" w:cs="Calibri"/>
                <w:sz w:val="22"/>
                <w:szCs w:val="22"/>
              </w:rPr>
            </w:pPr>
          </w:p>
          <w:p w14:paraId="5789C2F6" w14:textId="0928FEAD" w:rsidR="5A571A7F" w:rsidRPr="009125D1" w:rsidRDefault="008E4165" w:rsidP="75A35002">
            <w:pPr>
              <w:spacing w:after="120"/>
              <w:ind w:left="425"/>
              <w:rPr>
                <w:rFonts w:ascii="Calibri" w:hAnsi="Calibri" w:cs="Calibri"/>
                <w:sz w:val="22"/>
                <w:szCs w:val="22"/>
              </w:rPr>
            </w:pPr>
            <w:r w:rsidRPr="009125D1">
              <w:rPr>
                <w:rFonts w:ascii="Calibri" w:hAnsi="Calibri" w:cs="Calibri"/>
                <w:sz w:val="22"/>
                <w:szCs w:val="22"/>
              </w:rPr>
              <w:t>Simple</w:t>
            </w:r>
            <w:r w:rsidR="75A35002" w:rsidRPr="009125D1">
              <w:rPr>
                <w:rFonts w:ascii="Calibri" w:hAnsi="Calibri" w:cs="Calibri"/>
                <w:sz w:val="22"/>
                <w:szCs w:val="22"/>
              </w:rPr>
              <w:t xml:space="preserve"> Mirror Wil</w:t>
            </w:r>
            <w:r w:rsidR="00885225" w:rsidRPr="009125D1">
              <w:rPr>
                <w:rFonts w:ascii="Calibri" w:hAnsi="Calibri" w:cs="Calibri"/>
                <w:sz w:val="22"/>
                <w:szCs w:val="22"/>
              </w:rPr>
              <w:t xml:space="preserve">l </w:t>
            </w:r>
            <w:r w:rsidR="005A1F19">
              <w:rPr>
                <w:rFonts w:ascii="Calibri" w:hAnsi="Calibri" w:cs="Calibri"/>
                <w:sz w:val="22"/>
                <w:szCs w:val="22"/>
              </w:rPr>
              <w:t>– phone or video</w:t>
            </w:r>
          </w:p>
        </w:tc>
        <w:tc>
          <w:tcPr>
            <w:tcW w:w="3402" w:type="dxa"/>
            <w:vAlign w:val="center"/>
          </w:tcPr>
          <w:p w14:paraId="2A112787" w14:textId="2E5EB1F6" w:rsidR="64D8AD00" w:rsidRPr="009125D1" w:rsidRDefault="75A35002" w:rsidP="75A35002">
            <w:pPr>
              <w:ind w:left="425"/>
              <w:rPr>
                <w:rFonts w:ascii="Calibri" w:hAnsi="Calibri" w:cs="Calibri"/>
                <w:sz w:val="22"/>
                <w:szCs w:val="22"/>
              </w:rPr>
            </w:pPr>
            <w:r w:rsidRPr="009125D1">
              <w:rPr>
                <w:rFonts w:ascii="Calibri" w:hAnsi="Calibri" w:cs="Calibri"/>
                <w:sz w:val="22"/>
                <w:szCs w:val="22"/>
              </w:rPr>
              <w:t>£</w:t>
            </w:r>
            <w:r w:rsidR="002350B0">
              <w:rPr>
                <w:rFonts w:ascii="Calibri" w:hAnsi="Calibri" w:cs="Calibri"/>
                <w:sz w:val="22"/>
                <w:szCs w:val="22"/>
              </w:rPr>
              <w:t>350</w:t>
            </w:r>
            <w:r w:rsidR="00885225" w:rsidRPr="009125D1">
              <w:rPr>
                <w:rFonts w:ascii="Calibri" w:hAnsi="Calibri" w:cs="Calibri"/>
                <w:sz w:val="22"/>
                <w:szCs w:val="22"/>
              </w:rPr>
              <w:t xml:space="preserve"> (for both Wills)</w:t>
            </w:r>
            <w:r w:rsidR="00CF5B9A">
              <w:rPr>
                <w:rFonts w:ascii="Calibri" w:hAnsi="Calibri" w:cs="Calibri"/>
                <w:sz w:val="22"/>
                <w:szCs w:val="22"/>
              </w:rPr>
              <w:t xml:space="preserve"> + VAT</w:t>
            </w:r>
          </w:p>
        </w:tc>
      </w:tr>
      <w:tr w:rsidR="002350B0" w:rsidRPr="009125D1" w14:paraId="5BDE3D3F" w14:textId="77777777" w:rsidTr="75A35002">
        <w:trPr>
          <w:trHeight w:val="624"/>
        </w:trPr>
        <w:tc>
          <w:tcPr>
            <w:tcW w:w="5495" w:type="dxa"/>
            <w:vAlign w:val="center"/>
          </w:tcPr>
          <w:p w14:paraId="135F9DE3" w14:textId="0CEB5307" w:rsidR="002350B0" w:rsidRPr="009125D1" w:rsidRDefault="002350B0" w:rsidP="75A35002">
            <w:pPr>
              <w:ind w:left="425"/>
              <w:rPr>
                <w:rFonts w:ascii="Calibri" w:hAnsi="Calibri" w:cs="Calibri"/>
                <w:sz w:val="22"/>
                <w:szCs w:val="22"/>
              </w:rPr>
            </w:pPr>
            <w:r>
              <w:rPr>
                <w:rFonts w:ascii="Calibri" w:hAnsi="Calibri" w:cs="Calibri"/>
                <w:sz w:val="22"/>
                <w:szCs w:val="22"/>
              </w:rPr>
              <w:t>Changes to Will/s</w:t>
            </w:r>
          </w:p>
        </w:tc>
        <w:tc>
          <w:tcPr>
            <w:tcW w:w="3402" w:type="dxa"/>
            <w:vAlign w:val="center"/>
          </w:tcPr>
          <w:p w14:paraId="5638CB5B" w14:textId="43CB0B70" w:rsidR="002350B0" w:rsidRDefault="002350B0" w:rsidP="75A35002">
            <w:pPr>
              <w:ind w:left="425"/>
              <w:rPr>
                <w:rFonts w:ascii="Calibri" w:hAnsi="Calibri" w:cs="Calibri"/>
                <w:sz w:val="22"/>
                <w:szCs w:val="22"/>
              </w:rPr>
            </w:pPr>
            <w:r>
              <w:rPr>
                <w:rFonts w:ascii="Calibri" w:hAnsi="Calibri" w:cs="Calibri"/>
                <w:sz w:val="22"/>
                <w:szCs w:val="22"/>
              </w:rPr>
              <w:t>£150 + VAT</w:t>
            </w:r>
          </w:p>
        </w:tc>
      </w:tr>
      <w:tr w:rsidR="00797EBE" w:rsidRPr="009125D1" w14:paraId="5E79FC36" w14:textId="77777777" w:rsidTr="75A35002">
        <w:trPr>
          <w:trHeight w:val="624"/>
        </w:trPr>
        <w:tc>
          <w:tcPr>
            <w:tcW w:w="5495" w:type="dxa"/>
            <w:vAlign w:val="center"/>
          </w:tcPr>
          <w:p w14:paraId="151D82E7" w14:textId="32D25B19" w:rsidR="00797EBE" w:rsidRPr="009125D1" w:rsidRDefault="75A35002" w:rsidP="75A35002">
            <w:pPr>
              <w:ind w:left="425"/>
              <w:rPr>
                <w:rFonts w:ascii="Calibri" w:hAnsi="Calibri" w:cs="Calibri"/>
                <w:sz w:val="22"/>
                <w:szCs w:val="22"/>
              </w:rPr>
            </w:pPr>
            <w:r w:rsidRPr="009125D1">
              <w:rPr>
                <w:rFonts w:ascii="Calibri" w:hAnsi="Calibri" w:cs="Calibri"/>
                <w:sz w:val="22"/>
                <w:szCs w:val="22"/>
              </w:rPr>
              <w:t xml:space="preserve">Non-standard Will </w:t>
            </w:r>
            <w:r w:rsidR="008E4165" w:rsidRPr="009125D1">
              <w:rPr>
                <w:rFonts w:ascii="Calibri" w:hAnsi="Calibri" w:cs="Calibri"/>
                <w:sz w:val="22"/>
                <w:szCs w:val="22"/>
              </w:rPr>
              <w:t>–</w:t>
            </w:r>
            <w:r w:rsidRPr="009125D1">
              <w:rPr>
                <w:rFonts w:ascii="Calibri" w:hAnsi="Calibri" w:cs="Calibri"/>
                <w:sz w:val="22"/>
                <w:szCs w:val="22"/>
              </w:rPr>
              <w:t xml:space="preserve"> </w:t>
            </w:r>
            <w:r w:rsidR="008E4165" w:rsidRPr="009125D1">
              <w:rPr>
                <w:rFonts w:ascii="Calibri" w:hAnsi="Calibri" w:cs="Calibri"/>
                <w:sz w:val="22"/>
                <w:szCs w:val="22"/>
              </w:rPr>
              <w:t>e.g.</w:t>
            </w:r>
            <w:r w:rsidRPr="009125D1">
              <w:rPr>
                <w:rFonts w:ascii="Calibri" w:hAnsi="Calibri" w:cs="Calibri"/>
                <w:sz w:val="22"/>
                <w:szCs w:val="22"/>
              </w:rPr>
              <w:t xml:space="preserve"> with exclusion clauses, complex requests</w:t>
            </w:r>
            <w:r w:rsidR="00CF5B9A">
              <w:rPr>
                <w:rFonts w:ascii="Calibri" w:hAnsi="Calibri" w:cs="Calibri"/>
                <w:sz w:val="22"/>
                <w:szCs w:val="22"/>
              </w:rPr>
              <w:t xml:space="preserve"> (see also outline document)</w:t>
            </w:r>
          </w:p>
        </w:tc>
        <w:tc>
          <w:tcPr>
            <w:tcW w:w="3402" w:type="dxa"/>
            <w:vAlign w:val="center"/>
          </w:tcPr>
          <w:p w14:paraId="283398CF" w14:textId="74481131" w:rsidR="00797EBE" w:rsidRPr="009125D1" w:rsidRDefault="00CF5B9A" w:rsidP="75A35002">
            <w:pPr>
              <w:ind w:left="425"/>
              <w:rPr>
                <w:rFonts w:ascii="Calibri" w:hAnsi="Calibri" w:cs="Calibri"/>
                <w:sz w:val="22"/>
                <w:szCs w:val="22"/>
              </w:rPr>
            </w:pPr>
            <w:r>
              <w:rPr>
                <w:rFonts w:ascii="Calibri" w:hAnsi="Calibri" w:cs="Calibri"/>
                <w:sz w:val="22"/>
                <w:szCs w:val="22"/>
              </w:rPr>
              <w:t>£</w:t>
            </w:r>
            <w:r w:rsidR="00D405EB">
              <w:rPr>
                <w:rFonts w:ascii="Calibri" w:hAnsi="Calibri" w:cs="Calibri"/>
                <w:sz w:val="22"/>
                <w:szCs w:val="22"/>
              </w:rPr>
              <w:t>40</w:t>
            </w:r>
            <w:r>
              <w:rPr>
                <w:rFonts w:ascii="Calibri" w:hAnsi="Calibri" w:cs="Calibri"/>
                <w:sz w:val="22"/>
                <w:szCs w:val="22"/>
              </w:rPr>
              <w:t>0 + VAT</w:t>
            </w:r>
          </w:p>
        </w:tc>
      </w:tr>
      <w:tr w:rsidR="00566B43" w:rsidRPr="009125D1" w14:paraId="7AD22F27" w14:textId="77777777" w:rsidTr="00F969A2">
        <w:trPr>
          <w:trHeight w:val="624"/>
        </w:trPr>
        <w:tc>
          <w:tcPr>
            <w:tcW w:w="5495" w:type="dxa"/>
            <w:vAlign w:val="center"/>
          </w:tcPr>
          <w:p w14:paraId="0A21571E" w14:textId="70BA8CC3" w:rsidR="00566B43" w:rsidRPr="009125D1" w:rsidRDefault="00566B43" w:rsidP="00F969A2">
            <w:pPr>
              <w:ind w:left="425"/>
              <w:rPr>
                <w:rFonts w:ascii="Calibri" w:hAnsi="Calibri" w:cs="Calibri"/>
                <w:sz w:val="22"/>
                <w:szCs w:val="22"/>
              </w:rPr>
            </w:pPr>
            <w:r w:rsidRPr="009125D1">
              <w:rPr>
                <w:rFonts w:ascii="Calibri" w:hAnsi="Calibri" w:cs="Calibri"/>
                <w:sz w:val="22"/>
                <w:szCs w:val="22"/>
              </w:rPr>
              <w:t>Will with child Trust clauses</w:t>
            </w:r>
          </w:p>
        </w:tc>
        <w:tc>
          <w:tcPr>
            <w:tcW w:w="3402" w:type="dxa"/>
            <w:vAlign w:val="center"/>
          </w:tcPr>
          <w:p w14:paraId="3C17DEFC" w14:textId="03565874" w:rsidR="00566B43" w:rsidRPr="009125D1" w:rsidRDefault="00566B43" w:rsidP="00F969A2">
            <w:pPr>
              <w:ind w:left="425"/>
              <w:rPr>
                <w:rFonts w:ascii="Calibri" w:hAnsi="Calibri" w:cs="Calibri"/>
                <w:sz w:val="22"/>
                <w:szCs w:val="22"/>
              </w:rPr>
            </w:pPr>
            <w:r w:rsidRPr="009125D1">
              <w:rPr>
                <w:rFonts w:ascii="Calibri" w:hAnsi="Calibri" w:cs="Calibri"/>
                <w:sz w:val="22"/>
                <w:szCs w:val="22"/>
              </w:rPr>
              <w:t>£</w:t>
            </w:r>
            <w:r w:rsidR="00B676CF" w:rsidRPr="009125D1">
              <w:rPr>
                <w:rFonts w:ascii="Calibri" w:hAnsi="Calibri" w:cs="Calibri"/>
                <w:sz w:val="22"/>
                <w:szCs w:val="22"/>
              </w:rPr>
              <w:t>4</w:t>
            </w:r>
            <w:r w:rsidR="00CF5B9A">
              <w:rPr>
                <w:rFonts w:ascii="Calibri" w:hAnsi="Calibri" w:cs="Calibri"/>
                <w:sz w:val="22"/>
                <w:szCs w:val="22"/>
              </w:rPr>
              <w:t>00 + VAT</w:t>
            </w:r>
          </w:p>
        </w:tc>
      </w:tr>
      <w:tr w:rsidR="00CF5B9A" w:rsidRPr="009125D1" w14:paraId="5CC53BB4" w14:textId="77777777" w:rsidTr="00DB19BF">
        <w:trPr>
          <w:trHeight w:val="624"/>
        </w:trPr>
        <w:tc>
          <w:tcPr>
            <w:tcW w:w="5495" w:type="dxa"/>
            <w:vAlign w:val="center"/>
          </w:tcPr>
          <w:p w14:paraId="7EBC79E2" w14:textId="2B74A640" w:rsidR="00CF5B9A" w:rsidRPr="009125D1" w:rsidRDefault="00CF5B9A" w:rsidP="00DB19BF">
            <w:pPr>
              <w:ind w:left="425"/>
              <w:rPr>
                <w:rFonts w:ascii="Calibri" w:hAnsi="Calibri" w:cs="Calibri"/>
                <w:sz w:val="22"/>
                <w:szCs w:val="22"/>
              </w:rPr>
            </w:pPr>
            <w:r>
              <w:rPr>
                <w:rFonts w:ascii="Calibri" w:hAnsi="Calibri" w:cs="Calibri"/>
                <w:sz w:val="22"/>
                <w:szCs w:val="22"/>
              </w:rPr>
              <w:t>Emergency Will 3 days/ 24 hours</w:t>
            </w:r>
          </w:p>
        </w:tc>
        <w:tc>
          <w:tcPr>
            <w:tcW w:w="3402" w:type="dxa"/>
            <w:vAlign w:val="center"/>
          </w:tcPr>
          <w:p w14:paraId="1F9CC884" w14:textId="742AB368" w:rsidR="00CF5B9A" w:rsidRPr="009125D1" w:rsidRDefault="00CF5B9A" w:rsidP="00DB19BF">
            <w:pPr>
              <w:ind w:left="425"/>
              <w:rPr>
                <w:rFonts w:ascii="Calibri" w:hAnsi="Calibri" w:cs="Calibri"/>
                <w:sz w:val="22"/>
                <w:szCs w:val="22"/>
              </w:rPr>
            </w:pPr>
            <w:r>
              <w:rPr>
                <w:rFonts w:ascii="Calibri" w:hAnsi="Calibri" w:cs="Calibri"/>
                <w:sz w:val="22"/>
                <w:szCs w:val="22"/>
              </w:rPr>
              <w:t xml:space="preserve">£400/£600 </w:t>
            </w:r>
            <w:r w:rsidR="005A1F19">
              <w:rPr>
                <w:rFonts w:ascii="Calibri" w:hAnsi="Calibri" w:cs="Calibri"/>
                <w:sz w:val="22"/>
                <w:szCs w:val="22"/>
              </w:rPr>
              <w:t>+ VAT (in addition)</w:t>
            </w:r>
          </w:p>
        </w:tc>
      </w:tr>
      <w:tr w:rsidR="00CF5B9A" w:rsidRPr="009125D1" w14:paraId="364B271F" w14:textId="77777777" w:rsidTr="00ED2F1A">
        <w:trPr>
          <w:trHeight w:val="624"/>
        </w:trPr>
        <w:tc>
          <w:tcPr>
            <w:tcW w:w="5495" w:type="dxa"/>
            <w:vAlign w:val="center"/>
          </w:tcPr>
          <w:p w14:paraId="7FD2BB6B" w14:textId="13C65479" w:rsidR="00CF5B9A" w:rsidRPr="009125D1" w:rsidRDefault="005A1F19" w:rsidP="00ED2F1A">
            <w:pPr>
              <w:ind w:left="425"/>
              <w:rPr>
                <w:rFonts w:ascii="Calibri" w:hAnsi="Calibri" w:cs="Calibri"/>
                <w:sz w:val="22"/>
                <w:szCs w:val="22"/>
              </w:rPr>
            </w:pPr>
            <w:r>
              <w:rPr>
                <w:rFonts w:ascii="Calibri" w:hAnsi="Calibri" w:cs="Calibri"/>
                <w:sz w:val="22"/>
                <w:szCs w:val="22"/>
              </w:rPr>
              <w:t>Trust Will</w:t>
            </w:r>
          </w:p>
        </w:tc>
        <w:tc>
          <w:tcPr>
            <w:tcW w:w="3402" w:type="dxa"/>
            <w:vAlign w:val="center"/>
          </w:tcPr>
          <w:p w14:paraId="526CE2F1" w14:textId="48F37D6D" w:rsidR="00CF5B9A" w:rsidRPr="009125D1" w:rsidRDefault="005A1F19" w:rsidP="00ED2F1A">
            <w:pPr>
              <w:ind w:left="425"/>
              <w:rPr>
                <w:rFonts w:ascii="Calibri" w:hAnsi="Calibri" w:cs="Calibri"/>
                <w:sz w:val="22"/>
                <w:szCs w:val="22"/>
              </w:rPr>
            </w:pPr>
            <w:r>
              <w:rPr>
                <w:rFonts w:ascii="Calibri" w:hAnsi="Calibri" w:cs="Calibri"/>
                <w:sz w:val="22"/>
                <w:szCs w:val="22"/>
              </w:rPr>
              <w:t>£700 + VAT</w:t>
            </w:r>
          </w:p>
        </w:tc>
      </w:tr>
      <w:tr w:rsidR="00CF5B9A" w:rsidRPr="009125D1" w14:paraId="52935A32" w14:textId="77777777" w:rsidTr="00F969A2">
        <w:trPr>
          <w:trHeight w:val="624"/>
        </w:trPr>
        <w:tc>
          <w:tcPr>
            <w:tcW w:w="5495" w:type="dxa"/>
            <w:vAlign w:val="center"/>
          </w:tcPr>
          <w:p w14:paraId="70121D2B" w14:textId="65AF5878" w:rsidR="00CF5B9A" w:rsidRPr="009125D1" w:rsidRDefault="005A1F19" w:rsidP="00F969A2">
            <w:pPr>
              <w:ind w:left="425"/>
              <w:rPr>
                <w:rFonts w:ascii="Calibri" w:hAnsi="Calibri" w:cs="Calibri"/>
                <w:sz w:val="22"/>
                <w:szCs w:val="22"/>
              </w:rPr>
            </w:pPr>
            <w:r>
              <w:rPr>
                <w:rFonts w:ascii="Calibri" w:hAnsi="Calibri" w:cs="Calibri"/>
                <w:sz w:val="22"/>
                <w:szCs w:val="22"/>
              </w:rPr>
              <w:t>Vulnerable Person Trust Will</w:t>
            </w:r>
          </w:p>
        </w:tc>
        <w:tc>
          <w:tcPr>
            <w:tcW w:w="3402" w:type="dxa"/>
            <w:vAlign w:val="center"/>
          </w:tcPr>
          <w:p w14:paraId="01F5ED0A" w14:textId="6B0019BE" w:rsidR="00CF5B9A" w:rsidRPr="009125D1" w:rsidRDefault="005A1F19" w:rsidP="00F969A2">
            <w:pPr>
              <w:ind w:left="425"/>
              <w:rPr>
                <w:rFonts w:ascii="Calibri" w:hAnsi="Calibri" w:cs="Calibri"/>
                <w:sz w:val="22"/>
                <w:szCs w:val="22"/>
              </w:rPr>
            </w:pPr>
            <w:r>
              <w:rPr>
                <w:rFonts w:ascii="Calibri" w:hAnsi="Calibri" w:cs="Calibri"/>
                <w:sz w:val="22"/>
                <w:szCs w:val="22"/>
              </w:rPr>
              <w:t>£450 + VAT</w:t>
            </w:r>
          </w:p>
        </w:tc>
      </w:tr>
      <w:tr w:rsidR="00797EBE" w:rsidRPr="009125D1" w14:paraId="02D735F7" w14:textId="77777777" w:rsidTr="75A35002">
        <w:trPr>
          <w:trHeight w:val="510"/>
        </w:trPr>
        <w:tc>
          <w:tcPr>
            <w:tcW w:w="8897" w:type="dxa"/>
            <w:gridSpan w:val="2"/>
            <w:tcBorders>
              <w:left w:val="nil"/>
              <w:right w:val="nil"/>
            </w:tcBorders>
            <w:shd w:val="clear" w:color="auto" w:fill="auto"/>
            <w:vAlign w:val="center"/>
          </w:tcPr>
          <w:p w14:paraId="501ACF0F" w14:textId="597C2CCD" w:rsidR="00797EBE" w:rsidRPr="009125D1" w:rsidRDefault="00797EBE" w:rsidP="75A35002">
            <w:pPr>
              <w:jc w:val="center"/>
              <w:rPr>
                <w:rFonts w:ascii="Calibri" w:hAnsi="Calibri" w:cs="Calibri"/>
                <w:sz w:val="22"/>
                <w:szCs w:val="22"/>
              </w:rPr>
            </w:pPr>
          </w:p>
          <w:p w14:paraId="6E2454D4" w14:textId="3BB884FB" w:rsidR="00797EBE" w:rsidRPr="009125D1" w:rsidRDefault="00797EBE" w:rsidP="75A35002">
            <w:pPr>
              <w:jc w:val="center"/>
              <w:rPr>
                <w:rFonts w:ascii="Calibri" w:hAnsi="Calibri" w:cs="Calibri"/>
                <w:sz w:val="22"/>
                <w:szCs w:val="22"/>
              </w:rPr>
            </w:pPr>
          </w:p>
        </w:tc>
      </w:tr>
      <w:tr w:rsidR="00797EBE" w:rsidRPr="009125D1" w14:paraId="0608D3B1" w14:textId="77777777" w:rsidTr="75A35002">
        <w:trPr>
          <w:trHeight w:val="510"/>
        </w:trPr>
        <w:tc>
          <w:tcPr>
            <w:tcW w:w="8897" w:type="dxa"/>
            <w:gridSpan w:val="2"/>
            <w:shd w:val="clear" w:color="auto" w:fill="E6E6E6"/>
            <w:vAlign w:val="center"/>
          </w:tcPr>
          <w:p w14:paraId="153DFC68" w14:textId="77777777" w:rsidR="00797EBE" w:rsidRPr="009125D1" w:rsidRDefault="00797EBE" w:rsidP="00547A0D">
            <w:pPr>
              <w:ind w:left="426"/>
              <w:jc w:val="center"/>
              <w:rPr>
                <w:rFonts w:ascii="Calibri" w:hAnsi="Calibri" w:cs="Calibri"/>
                <w:b/>
                <w:sz w:val="22"/>
                <w:szCs w:val="22"/>
              </w:rPr>
            </w:pPr>
            <w:r w:rsidRPr="009125D1">
              <w:rPr>
                <w:rFonts w:ascii="Calibri" w:hAnsi="Calibri" w:cs="Calibri"/>
                <w:b/>
                <w:sz w:val="22"/>
                <w:szCs w:val="22"/>
              </w:rPr>
              <w:t>Lasting Power of Attorneys</w:t>
            </w:r>
          </w:p>
        </w:tc>
      </w:tr>
      <w:tr w:rsidR="00797EBE" w:rsidRPr="009125D1" w14:paraId="7DEA7B3A" w14:textId="77777777" w:rsidTr="008E4165">
        <w:trPr>
          <w:trHeight w:val="510"/>
        </w:trPr>
        <w:tc>
          <w:tcPr>
            <w:tcW w:w="5495" w:type="dxa"/>
            <w:vAlign w:val="center"/>
          </w:tcPr>
          <w:p w14:paraId="1BADD05F" w14:textId="77777777" w:rsidR="00797EBE" w:rsidRPr="009125D1" w:rsidRDefault="00797EBE" w:rsidP="00547A0D">
            <w:pPr>
              <w:ind w:left="426"/>
              <w:rPr>
                <w:rFonts w:ascii="Calibri" w:hAnsi="Calibri" w:cs="Calibri"/>
                <w:sz w:val="22"/>
                <w:szCs w:val="22"/>
              </w:rPr>
            </w:pPr>
            <w:r w:rsidRPr="009125D1">
              <w:rPr>
                <w:rFonts w:ascii="Calibri" w:hAnsi="Calibri" w:cs="Calibri"/>
                <w:sz w:val="22"/>
                <w:szCs w:val="22"/>
              </w:rPr>
              <w:t>Health/Finance Lasting Power of Attorney</w:t>
            </w:r>
          </w:p>
        </w:tc>
        <w:tc>
          <w:tcPr>
            <w:tcW w:w="3402" w:type="dxa"/>
            <w:vAlign w:val="center"/>
          </w:tcPr>
          <w:p w14:paraId="761F8049" w14:textId="77777777" w:rsidR="00797EBE" w:rsidRPr="009125D1" w:rsidRDefault="00797EBE" w:rsidP="00547A0D">
            <w:pPr>
              <w:ind w:left="426"/>
              <w:rPr>
                <w:rFonts w:ascii="Calibri" w:hAnsi="Calibri" w:cs="Calibri"/>
                <w:sz w:val="22"/>
                <w:szCs w:val="22"/>
              </w:rPr>
            </w:pPr>
            <w:r w:rsidRPr="009125D1">
              <w:rPr>
                <w:rFonts w:ascii="Calibri" w:hAnsi="Calibri" w:cs="Calibri"/>
                <w:sz w:val="22"/>
                <w:szCs w:val="22"/>
              </w:rPr>
              <w:t>Different packages available</w:t>
            </w:r>
          </w:p>
          <w:p w14:paraId="31895E11" w14:textId="77777777" w:rsidR="00797EBE" w:rsidRPr="009125D1" w:rsidRDefault="00797EBE" w:rsidP="00547A0D">
            <w:pPr>
              <w:ind w:left="426"/>
              <w:rPr>
                <w:rFonts w:ascii="Calibri" w:hAnsi="Calibri" w:cs="Calibri"/>
                <w:sz w:val="22"/>
                <w:szCs w:val="22"/>
              </w:rPr>
            </w:pPr>
            <w:r w:rsidRPr="009125D1">
              <w:rPr>
                <w:rFonts w:ascii="Calibri" w:hAnsi="Calibri" w:cs="Calibri"/>
                <w:sz w:val="22"/>
                <w:szCs w:val="22"/>
              </w:rPr>
              <w:t>See separate page</w:t>
            </w:r>
          </w:p>
        </w:tc>
      </w:tr>
      <w:tr w:rsidR="00797EBE" w:rsidRPr="009125D1" w14:paraId="3DB0AA00" w14:textId="77777777" w:rsidTr="008E4165">
        <w:trPr>
          <w:trHeight w:val="510"/>
        </w:trPr>
        <w:tc>
          <w:tcPr>
            <w:tcW w:w="5495" w:type="dxa"/>
            <w:tcBorders>
              <w:left w:val="nil"/>
              <w:right w:val="nil"/>
            </w:tcBorders>
            <w:vAlign w:val="center"/>
          </w:tcPr>
          <w:p w14:paraId="3050CFE8" w14:textId="49892FE1" w:rsidR="00797EBE" w:rsidRPr="009125D1" w:rsidRDefault="00797EBE" w:rsidP="75A35002">
            <w:pPr>
              <w:rPr>
                <w:rFonts w:ascii="Calibri" w:hAnsi="Calibri" w:cs="Calibri"/>
                <w:sz w:val="22"/>
                <w:szCs w:val="22"/>
              </w:rPr>
            </w:pPr>
          </w:p>
          <w:p w14:paraId="27866419" w14:textId="0CA9AEEE" w:rsidR="00797EBE" w:rsidRPr="009125D1" w:rsidRDefault="00797EBE" w:rsidP="75A35002">
            <w:pPr>
              <w:rPr>
                <w:rFonts w:ascii="Calibri" w:hAnsi="Calibri" w:cs="Calibri"/>
                <w:sz w:val="22"/>
                <w:szCs w:val="22"/>
              </w:rPr>
            </w:pPr>
          </w:p>
        </w:tc>
        <w:tc>
          <w:tcPr>
            <w:tcW w:w="3402" w:type="dxa"/>
            <w:tcBorders>
              <w:left w:val="nil"/>
              <w:right w:val="nil"/>
            </w:tcBorders>
            <w:vAlign w:val="center"/>
          </w:tcPr>
          <w:p w14:paraId="69BAC8A7" w14:textId="77777777" w:rsidR="00797EBE" w:rsidRPr="009125D1" w:rsidRDefault="00797EBE" w:rsidP="00547A0D">
            <w:pPr>
              <w:ind w:left="426"/>
              <w:rPr>
                <w:rFonts w:ascii="Calibri" w:hAnsi="Calibri" w:cs="Calibri"/>
                <w:sz w:val="22"/>
                <w:szCs w:val="22"/>
              </w:rPr>
            </w:pPr>
          </w:p>
        </w:tc>
      </w:tr>
      <w:tr w:rsidR="00797EBE" w:rsidRPr="009125D1" w14:paraId="0A289A13" w14:textId="77777777" w:rsidTr="75A35002">
        <w:trPr>
          <w:trHeight w:val="510"/>
        </w:trPr>
        <w:tc>
          <w:tcPr>
            <w:tcW w:w="8897" w:type="dxa"/>
            <w:gridSpan w:val="2"/>
            <w:shd w:val="clear" w:color="auto" w:fill="E6E6E6"/>
            <w:vAlign w:val="center"/>
          </w:tcPr>
          <w:p w14:paraId="3D769B17" w14:textId="6E0A0FDD" w:rsidR="00797EBE" w:rsidRPr="009125D1" w:rsidRDefault="008E4165" w:rsidP="00547A0D">
            <w:pPr>
              <w:ind w:left="426"/>
              <w:jc w:val="center"/>
              <w:rPr>
                <w:rFonts w:ascii="Calibri" w:hAnsi="Calibri" w:cs="Calibri"/>
                <w:b/>
                <w:sz w:val="22"/>
                <w:szCs w:val="22"/>
              </w:rPr>
            </w:pPr>
            <w:r w:rsidRPr="009125D1">
              <w:rPr>
                <w:rFonts w:ascii="Calibri" w:hAnsi="Calibri" w:cs="Calibri"/>
                <w:b/>
                <w:sz w:val="22"/>
                <w:szCs w:val="22"/>
              </w:rPr>
              <w:t>Land Registry</w:t>
            </w:r>
          </w:p>
        </w:tc>
      </w:tr>
      <w:tr w:rsidR="00797EBE" w:rsidRPr="009125D1" w14:paraId="52F4A089" w14:textId="77777777" w:rsidTr="008E4165">
        <w:trPr>
          <w:trHeight w:val="510"/>
        </w:trPr>
        <w:tc>
          <w:tcPr>
            <w:tcW w:w="5495" w:type="dxa"/>
            <w:vAlign w:val="center"/>
          </w:tcPr>
          <w:p w14:paraId="52AB80C6" w14:textId="4A25114C" w:rsidR="00797EBE" w:rsidRPr="009125D1" w:rsidRDefault="008E4165" w:rsidP="00547A0D">
            <w:pPr>
              <w:ind w:left="426"/>
              <w:rPr>
                <w:rFonts w:ascii="Calibri" w:hAnsi="Calibri" w:cs="Calibri"/>
                <w:sz w:val="22"/>
                <w:szCs w:val="22"/>
              </w:rPr>
            </w:pPr>
            <w:r w:rsidRPr="009125D1">
              <w:rPr>
                <w:rFonts w:ascii="Calibri" w:hAnsi="Calibri" w:cs="Calibri"/>
                <w:sz w:val="22"/>
                <w:szCs w:val="22"/>
              </w:rPr>
              <w:t>Severance of Tenancy</w:t>
            </w:r>
          </w:p>
        </w:tc>
        <w:tc>
          <w:tcPr>
            <w:tcW w:w="3402" w:type="dxa"/>
            <w:vAlign w:val="center"/>
          </w:tcPr>
          <w:p w14:paraId="18781CC6" w14:textId="28A6D550" w:rsidR="00797EBE" w:rsidRPr="009125D1" w:rsidRDefault="008E4165" w:rsidP="00547A0D">
            <w:pPr>
              <w:ind w:left="426"/>
              <w:rPr>
                <w:rFonts w:ascii="Calibri" w:hAnsi="Calibri" w:cs="Calibri"/>
                <w:sz w:val="22"/>
                <w:szCs w:val="22"/>
              </w:rPr>
            </w:pPr>
            <w:r w:rsidRPr="009125D1">
              <w:rPr>
                <w:rFonts w:ascii="Calibri" w:hAnsi="Calibri" w:cs="Calibri"/>
                <w:sz w:val="22"/>
                <w:szCs w:val="22"/>
              </w:rPr>
              <w:t>£300</w:t>
            </w:r>
            <w:r w:rsidR="005A1F19">
              <w:rPr>
                <w:rFonts w:ascii="Calibri" w:hAnsi="Calibri" w:cs="Calibri"/>
                <w:sz w:val="22"/>
                <w:szCs w:val="22"/>
              </w:rPr>
              <w:t xml:space="preserve"> + VAT</w:t>
            </w:r>
          </w:p>
        </w:tc>
      </w:tr>
      <w:tr w:rsidR="00797EBE" w:rsidRPr="009125D1" w14:paraId="6AA58DCF" w14:textId="77777777" w:rsidTr="008E4165">
        <w:trPr>
          <w:trHeight w:val="510"/>
        </w:trPr>
        <w:tc>
          <w:tcPr>
            <w:tcW w:w="5495" w:type="dxa"/>
            <w:tcBorders>
              <w:bottom w:val="single" w:sz="4" w:space="0" w:color="auto"/>
            </w:tcBorders>
            <w:vAlign w:val="center"/>
          </w:tcPr>
          <w:p w14:paraId="0DBF81FD" w14:textId="38244406" w:rsidR="00797EBE" w:rsidRPr="009125D1" w:rsidRDefault="008E4165" w:rsidP="00547A0D">
            <w:pPr>
              <w:ind w:left="426"/>
              <w:rPr>
                <w:rFonts w:ascii="Calibri" w:hAnsi="Calibri" w:cs="Calibri"/>
                <w:sz w:val="22"/>
                <w:szCs w:val="22"/>
              </w:rPr>
            </w:pPr>
            <w:r w:rsidRPr="009125D1">
              <w:rPr>
                <w:rFonts w:ascii="Calibri" w:hAnsi="Calibri" w:cs="Calibri"/>
                <w:sz w:val="22"/>
                <w:szCs w:val="22"/>
              </w:rPr>
              <w:t>Transfer</w:t>
            </w:r>
            <w:r w:rsidR="005A1F19">
              <w:rPr>
                <w:rFonts w:ascii="Calibri" w:hAnsi="Calibri" w:cs="Calibri"/>
                <w:sz w:val="22"/>
                <w:szCs w:val="22"/>
              </w:rPr>
              <w:t xml:space="preserve"> or change</w:t>
            </w:r>
            <w:r w:rsidRPr="009125D1">
              <w:rPr>
                <w:rFonts w:ascii="Calibri" w:hAnsi="Calibri" w:cs="Calibri"/>
                <w:sz w:val="22"/>
                <w:szCs w:val="22"/>
              </w:rPr>
              <w:t xml:space="preserve"> Title Deed</w:t>
            </w:r>
          </w:p>
        </w:tc>
        <w:tc>
          <w:tcPr>
            <w:tcW w:w="3402" w:type="dxa"/>
            <w:tcBorders>
              <w:bottom w:val="single" w:sz="4" w:space="0" w:color="auto"/>
            </w:tcBorders>
            <w:vAlign w:val="center"/>
          </w:tcPr>
          <w:p w14:paraId="06EA6EB3" w14:textId="14934FDC" w:rsidR="00797EBE" w:rsidRPr="009125D1" w:rsidRDefault="00797EBE" w:rsidP="00547A0D">
            <w:pPr>
              <w:ind w:left="426"/>
              <w:rPr>
                <w:rFonts w:ascii="Calibri" w:hAnsi="Calibri" w:cs="Calibri"/>
                <w:sz w:val="22"/>
                <w:szCs w:val="22"/>
              </w:rPr>
            </w:pPr>
            <w:r w:rsidRPr="009125D1">
              <w:rPr>
                <w:rFonts w:ascii="Calibri" w:hAnsi="Calibri" w:cs="Calibri"/>
                <w:sz w:val="22"/>
                <w:szCs w:val="22"/>
              </w:rPr>
              <w:t>£</w:t>
            </w:r>
            <w:r w:rsidR="008E4165" w:rsidRPr="009125D1">
              <w:rPr>
                <w:rFonts w:ascii="Calibri" w:hAnsi="Calibri" w:cs="Calibri"/>
                <w:sz w:val="22"/>
                <w:szCs w:val="22"/>
              </w:rPr>
              <w:t>600</w:t>
            </w:r>
            <w:r w:rsidR="005A1F19">
              <w:rPr>
                <w:rFonts w:ascii="Calibri" w:hAnsi="Calibri" w:cs="Calibri"/>
                <w:sz w:val="22"/>
                <w:szCs w:val="22"/>
              </w:rPr>
              <w:t xml:space="preserve"> + VAT</w:t>
            </w:r>
          </w:p>
        </w:tc>
      </w:tr>
      <w:tr w:rsidR="00797EBE" w:rsidRPr="009125D1" w14:paraId="58DCD0F5" w14:textId="77777777" w:rsidTr="008E4165">
        <w:trPr>
          <w:trHeight w:val="510"/>
        </w:trPr>
        <w:tc>
          <w:tcPr>
            <w:tcW w:w="5495" w:type="dxa"/>
            <w:tcBorders>
              <w:left w:val="nil"/>
              <w:right w:val="nil"/>
            </w:tcBorders>
            <w:vAlign w:val="center"/>
          </w:tcPr>
          <w:p w14:paraId="6C3E34A9" w14:textId="7B9A7BB7" w:rsidR="00797EBE" w:rsidRPr="009125D1" w:rsidRDefault="00797EBE" w:rsidP="75A35002">
            <w:pPr>
              <w:rPr>
                <w:rFonts w:ascii="Calibri" w:hAnsi="Calibri" w:cs="Calibri"/>
                <w:sz w:val="22"/>
                <w:szCs w:val="22"/>
              </w:rPr>
            </w:pPr>
          </w:p>
        </w:tc>
        <w:tc>
          <w:tcPr>
            <w:tcW w:w="3402" w:type="dxa"/>
            <w:tcBorders>
              <w:left w:val="nil"/>
              <w:right w:val="nil"/>
            </w:tcBorders>
            <w:vAlign w:val="center"/>
          </w:tcPr>
          <w:p w14:paraId="297717E7" w14:textId="77777777" w:rsidR="00797EBE" w:rsidRPr="009125D1" w:rsidRDefault="00797EBE" w:rsidP="00547A0D">
            <w:pPr>
              <w:ind w:left="426"/>
              <w:rPr>
                <w:rFonts w:ascii="Calibri" w:hAnsi="Calibri" w:cs="Calibri"/>
                <w:sz w:val="22"/>
                <w:szCs w:val="22"/>
              </w:rPr>
            </w:pPr>
          </w:p>
        </w:tc>
      </w:tr>
      <w:tr w:rsidR="00797EBE" w:rsidRPr="009125D1" w14:paraId="54F353D1" w14:textId="77777777" w:rsidTr="75A35002">
        <w:trPr>
          <w:trHeight w:val="510"/>
        </w:trPr>
        <w:tc>
          <w:tcPr>
            <w:tcW w:w="8897" w:type="dxa"/>
            <w:gridSpan w:val="2"/>
            <w:shd w:val="clear" w:color="auto" w:fill="E6E6E6"/>
            <w:vAlign w:val="center"/>
          </w:tcPr>
          <w:p w14:paraId="2A493141" w14:textId="77777777" w:rsidR="00797EBE" w:rsidRPr="009125D1" w:rsidRDefault="00797EBE" w:rsidP="00547A0D">
            <w:pPr>
              <w:ind w:left="426"/>
              <w:jc w:val="center"/>
              <w:rPr>
                <w:rFonts w:ascii="Calibri" w:hAnsi="Calibri" w:cs="Calibri"/>
                <w:b/>
                <w:sz w:val="22"/>
                <w:szCs w:val="22"/>
              </w:rPr>
            </w:pPr>
            <w:r w:rsidRPr="009125D1">
              <w:rPr>
                <w:rFonts w:ascii="Calibri" w:hAnsi="Calibri" w:cs="Calibri"/>
                <w:b/>
                <w:sz w:val="22"/>
                <w:szCs w:val="22"/>
              </w:rPr>
              <w:t>Other</w:t>
            </w:r>
          </w:p>
        </w:tc>
      </w:tr>
      <w:tr w:rsidR="00797EBE" w:rsidRPr="009125D1" w14:paraId="04D744DB" w14:textId="77777777" w:rsidTr="008E4165">
        <w:trPr>
          <w:trHeight w:val="510"/>
        </w:trPr>
        <w:tc>
          <w:tcPr>
            <w:tcW w:w="5495" w:type="dxa"/>
            <w:vAlign w:val="center"/>
          </w:tcPr>
          <w:p w14:paraId="15E36487" w14:textId="663D341C" w:rsidR="00797EBE" w:rsidRPr="009125D1" w:rsidRDefault="00797EBE" w:rsidP="00547A0D">
            <w:pPr>
              <w:ind w:left="426"/>
              <w:rPr>
                <w:rFonts w:ascii="Calibri" w:hAnsi="Calibri" w:cs="Calibri"/>
                <w:sz w:val="22"/>
                <w:szCs w:val="22"/>
              </w:rPr>
            </w:pPr>
            <w:r w:rsidRPr="009125D1">
              <w:rPr>
                <w:rFonts w:ascii="Calibri" w:hAnsi="Calibri" w:cs="Calibri"/>
                <w:sz w:val="22"/>
                <w:szCs w:val="22"/>
              </w:rPr>
              <w:t xml:space="preserve">Deed of Revocation of </w:t>
            </w:r>
            <w:r w:rsidR="008E4165" w:rsidRPr="009125D1">
              <w:rPr>
                <w:rFonts w:ascii="Calibri" w:hAnsi="Calibri" w:cs="Calibri"/>
                <w:sz w:val="22"/>
                <w:szCs w:val="22"/>
              </w:rPr>
              <w:t>Enduring Power of Attorney</w:t>
            </w:r>
          </w:p>
        </w:tc>
        <w:tc>
          <w:tcPr>
            <w:tcW w:w="3402" w:type="dxa"/>
            <w:vAlign w:val="center"/>
          </w:tcPr>
          <w:p w14:paraId="4F943C39" w14:textId="4B84298A" w:rsidR="00797EBE" w:rsidRPr="009125D1" w:rsidRDefault="00976FBB" w:rsidP="00547A0D">
            <w:pPr>
              <w:ind w:left="426"/>
              <w:rPr>
                <w:rFonts w:ascii="Calibri" w:hAnsi="Calibri" w:cs="Calibri"/>
                <w:sz w:val="22"/>
                <w:szCs w:val="22"/>
              </w:rPr>
            </w:pPr>
            <w:r w:rsidRPr="009125D1">
              <w:rPr>
                <w:rFonts w:ascii="Calibri" w:hAnsi="Calibri" w:cs="Calibri"/>
                <w:sz w:val="22"/>
                <w:szCs w:val="22"/>
              </w:rPr>
              <w:t>£</w:t>
            </w:r>
            <w:r w:rsidR="005A1F19">
              <w:rPr>
                <w:rFonts w:ascii="Calibri" w:hAnsi="Calibri" w:cs="Calibri"/>
                <w:sz w:val="22"/>
                <w:szCs w:val="22"/>
              </w:rPr>
              <w:t>300 + VAT</w:t>
            </w:r>
          </w:p>
        </w:tc>
      </w:tr>
      <w:tr w:rsidR="00797EBE" w:rsidRPr="009125D1" w14:paraId="1D7B7549" w14:textId="77777777" w:rsidTr="008E4165">
        <w:trPr>
          <w:trHeight w:val="510"/>
        </w:trPr>
        <w:tc>
          <w:tcPr>
            <w:tcW w:w="5495" w:type="dxa"/>
            <w:vAlign w:val="center"/>
          </w:tcPr>
          <w:p w14:paraId="5179397C" w14:textId="4517C75F" w:rsidR="00797EBE" w:rsidRPr="009125D1" w:rsidRDefault="008E4165" w:rsidP="00547A0D">
            <w:pPr>
              <w:ind w:left="426"/>
              <w:rPr>
                <w:rFonts w:ascii="Calibri" w:hAnsi="Calibri" w:cs="Calibri"/>
                <w:sz w:val="22"/>
                <w:szCs w:val="22"/>
              </w:rPr>
            </w:pPr>
            <w:r w:rsidRPr="009125D1">
              <w:rPr>
                <w:rFonts w:ascii="Calibri" w:hAnsi="Calibri" w:cs="Calibri"/>
                <w:sz w:val="22"/>
                <w:szCs w:val="22"/>
              </w:rPr>
              <w:t>Ordinary Power of Attorney</w:t>
            </w:r>
          </w:p>
        </w:tc>
        <w:tc>
          <w:tcPr>
            <w:tcW w:w="3402" w:type="dxa"/>
            <w:vAlign w:val="center"/>
          </w:tcPr>
          <w:p w14:paraId="329F1F2B" w14:textId="75A12165" w:rsidR="00797EBE" w:rsidRPr="009125D1" w:rsidRDefault="008E4165" w:rsidP="00547A0D">
            <w:pPr>
              <w:ind w:left="426"/>
              <w:rPr>
                <w:rFonts w:ascii="Calibri" w:hAnsi="Calibri" w:cs="Calibri"/>
                <w:sz w:val="22"/>
                <w:szCs w:val="22"/>
              </w:rPr>
            </w:pPr>
            <w:r w:rsidRPr="009125D1">
              <w:rPr>
                <w:rFonts w:ascii="Calibri" w:hAnsi="Calibri" w:cs="Calibri"/>
                <w:sz w:val="22"/>
                <w:szCs w:val="22"/>
              </w:rPr>
              <w:t>£</w:t>
            </w:r>
            <w:r w:rsidR="005A1F19">
              <w:rPr>
                <w:rFonts w:ascii="Calibri" w:hAnsi="Calibri" w:cs="Calibri"/>
                <w:sz w:val="22"/>
                <w:szCs w:val="22"/>
              </w:rPr>
              <w:t>300 + VAT</w:t>
            </w:r>
          </w:p>
        </w:tc>
      </w:tr>
      <w:tr w:rsidR="00797EBE" w:rsidRPr="009125D1" w14:paraId="0FFBEFC7" w14:textId="77777777" w:rsidTr="008E4165">
        <w:trPr>
          <w:trHeight w:val="510"/>
        </w:trPr>
        <w:tc>
          <w:tcPr>
            <w:tcW w:w="5495" w:type="dxa"/>
            <w:vAlign w:val="center"/>
          </w:tcPr>
          <w:p w14:paraId="244F41FF" w14:textId="2BACBCE1" w:rsidR="00797EBE" w:rsidRPr="009125D1" w:rsidRDefault="00797EBE" w:rsidP="00547A0D">
            <w:pPr>
              <w:ind w:left="426"/>
              <w:rPr>
                <w:rFonts w:ascii="Calibri" w:hAnsi="Calibri" w:cs="Calibri"/>
                <w:sz w:val="22"/>
                <w:szCs w:val="22"/>
              </w:rPr>
            </w:pPr>
            <w:r w:rsidRPr="009125D1">
              <w:rPr>
                <w:rFonts w:ascii="Calibri" w:hAnsi="Calibri" w:cs="Calibri"/>
                <w:sz w:val="22"/>
                <w:szCs w:val="22"/>
              </w:rPr>
              <w:t>Second consultation</w:t>
            </w:r>
            <w:r w:rsidR="008E4165" w:rsidRPr="009125D1">
              <w:rPr>
                <w:rFonts w:ascii="Calibri" w:hAnsi="Calibri" w:cs="Calibri"/>
                <w:sz w:val="22"/>
                <w:szCs w:val="22"/>
              </w:rPr>
              <w:t>/ visit</w:t>
            </w:r>
          </w:p>
        </w:tc>
        <w:tc>
          <w:tcPr>
            <w:tcW w:w="3402" w:type="dxa"/>
            <w:vAlign w:val="center"/>
          </w:tcPr>
          <w:p w14:paraId="0FA38A43" w14:textId="2F40A2BE" w:rsidR="00797EBE" w:rsidRPr="009125D1" w:rsidRDefault="00976FBB" w:rsidP="00547A0D">
            <w:pPr>
              <w:ind w:left="426"/>
              <w:rPr>
                <w:rFonts w:ascii="Calibri" w:hAnsi="Calibri" w:cs="Calibri"/>
                <w:sz w:val="22"/>
                <w:szCs w:val="22"/>
              </w:rPr>
            </w:pPr>
            <w:r w:rsidRPr="009125D1">
              <w:rPr>
                <w:rFonts w:ascii="Calibri" w:hAnsi="Calibri" w:cs="Calibri"/>
                <w:sz w:val="22"/>
                <w:szCs w:val="22"/>
              </w:rPr>
              <w:t>£300</w:t>
            </w:r>
            <w:r w:rsidR="005A1F19">
              <w:rPr>
                <w:rFonts w:ascii="Calibri" w:hAnsi="Calibri" w:cs="Calibri"/>
                <w:sz w:val="22"/>
                <w:szCs w:val="22"/>
              </w:rPr>
              <w:t xml:space="preserve"> + VAT</w:t>
            </w:r>
          </w:p>
        </w:tc>
      </w:tr>
      <w:tr w:rsidR="00B852EA" w:rsidRPr="009125D1" w14:paraId="0CE3FFE0" w14:textId="77777777" w:rsidTr="008E4165">
        <w:trPr>
          <w:trHeight w:val="510"/>
        </w:trPr>
        <w:tc>
          <w:tcPr>
            <w:tcW w:w="5495" w:type="dxa"/>
            <w:vAlign w:val="center"/>
          </w:tcPr>
          <w:p w14:paraId="7737DD6D" w14:textId="21DBDCB0" w:rsidR="00B852EA" w:rsidRPr="009125D1" w:rsidRDefault="00B852EA" w:rsidP="00547A0D">
            <w:pPr>
              <w:ind w:left="426"/>
              <w:rPr>
                <w:rFonts w:ascii="Calibri" w:hAnsi="Calibri" w:cs="Calibri"/>
                <w:sz w:val="22"/>
                <w:szCs w:val="22"/>
              </w:rPr>
            </w:pPr>
            <w:r w:rsidRPr="009125D1">
              <w:rPr>
                <w:rFonts w:ascii="Calibri" w:hAnsi="Calibri" w:cs="Calibri"/>
                <w:sz w:val="22"/>
                <w:szCs w:val="22"/>
              </w:rPr>
              <w:t>Estate planning advice</w:t>
            </w:r>
          </w:p>
        </w:tc>
        <w:tc>
          <w:tcPr>
            <w:tcW w:w="3402" w:type="dxa"/>
            <w:vAlign w:val="center"/>
          </w:tcPr>
          <w:p w14:paraId="3536A851" w14:textId="13D22F61" w:rsidR="00B852EA" w:rsidRPr="009125D1" w:rsidRDefault="00976FBB" w:rsidP="00547A0D">
            <w:pPr>
              <w:ind w:left="426"/>
              <w:rPr>
                <w:rFonts w:ascii="Calibri" w:hAnsi="Calibri" w:cs="Calibri"/>
                <w:sz w:val="22"/>
                <w:szCs w:val="22"/>
              </w:rPr>
            </w:pPr>
            <w:r w:rsidRPr="009125D1">
              <w:rPr>
                <w:rFonts w:ascii="Calibri" w:hAnsi="Calibri" w:cs="Calibri"/>
                <w:sz w:val="22"/>
                <w:szCs w:val="22"/>
              </w:rPr>
              <w:t>£</w:t>
            </w:r>
            <w:r w:rsidR="005A1F19">
              <w:rPr>
                <w:rFonts w:ascii="Calibri" w:hAnsi="Calibri" w:cs="Calibri"/>
                <w:sz w:val="22"/>
                <w:szCs w:val="22"/>
              </w:rPr>
              <w:t>900 + VAT</w:t>
            </w:r>
          </w:p>
        </w:tc>
      </w:tr>
    </w:tbl>
    <w:p w14:paraId="4F2A6B0D" w14:textId="77777777" w:rsidR="00797EBE" w:rsidRPr="009125D1" w:rsidRDefault="00797EBE" w:rsidP="00547A0D">
      <w:pPr>
        <w:ind w:left="426"/>
        <w:rPr>
          <w:rFonts w:ascii="Calibri" w:hAnsi="Calibri" w:cs="Calibri"/>
          <w:sz w:val="22"/>
          <w:szCs w:val="22"/>
        </w:rPr>
      </w:pPr>
    </w:p>
    <w:p w14:paraId="39E86104" w14:textId="0A34B26D" w:rsidR="009125D1" w:rsidRPr="001E3A01" w:rsidRDefault="009125D1" w:rsidP="009125D1">
      <w:pPr>
        <w:rPr>
          <w:rFonts w:ascii="Calibri" w:hAnsi="Calibri" w:cs="Calibri"/>
          <w:sz w:val="22"/>
          <w:szCs w:val="22"/>
        </w:rPr>
      </w:pPr>
      <w:r>
        <w:rPr>
          <w:rFonts w:ascii="Calibri" w:hAnsi="Calibri" w:cs="Calibri"/>
          <w:sz w:val="22"/>
          <w:szCs w:val="22"/>
        </w:rPr>
        <w:t>Fees are payable after receipt of invoice which will be emailed after the meeting</w:t>
      </w:r>
      <w:r w:rsidR="00A42AE1">
        <w:rPr>
          <w:rFonts w:ascii="Calibri" w:hAnsi="Calibri" w:cs="Calibri"/>
          <w:sz w:val="22"/>
          <w:szCs w:val="22"/>
        </w:rPr>
        <w:t xml:space="preserve"> or agreement</w:t>
      </w:r>
      <w:r>
        <w:rPr>
          <w:rFonts w:ascii="Calibri" w:hAnsi="Calibri" w:cs="Calibri"/>
          <w:sz w:val="22"/>
          <w:szCs w:val="22"/>
        </w:rPr>
        <w:t>. Draft documents will be emailed or posted after receipt of payment.</w:t>
      </w:r>
      <w:r w:rsidR="00CF5B9A">
        <w:rPr>
          <w:rFonts w:ascii="Calibri" w:hAnsi="Calibri" w:cs="Calibri"/>
          <w:sz w:val="22"/>
          <w:szCs w:val="22"/>
        </w:rPr>
        <w:t xml:space="preserve"> </w:t>
      </w:r>
      <w:r w:rsidR="00CF5B9A" w:rsidRPr="00CF5B9A">
        <w:rPr>
          <w:rFonts w:ascii="Calibri" w:hAnsi="Calibri" w:cs="Calibri"/>
          <w:sz w:val="16"/>
          <w:szCs w:val="16"/>
        </w:rPr>
        <w:t xml:space="preserve">Last update </w:t>
      </w:r>
      <w:r w:rsidR="00CB5288">
        <w:rPr>
          <w:rFonts w:ascii="Calibri" w:hAnsi="Calibri" w:cs="Calibri"/>
          <w:sz w:val="16"/>
          <w:szCs w:val="16"/>
        </w:rPr>
        <w:t>January 202</w:t>
      </w:r>
      <w:r w:rsidR="00A42AE1">
        <w:rPr>
          <w:rFonts w:ascii="Calibri" w:hAnsi="Calibri" w:cs="Calibri"/>
          <w:sz w:val="16"/>
          <w:szCs w:val="16"/>
        </w:rPr>
        <w:t>5</w:t>
      </w:r>
    </w:p>
    <w:p w14:paraId="3E0FF708" w14:textId="26647FE4" w:rsidR="00797EBE" w:rsidRPr="009125D1" w:rsidRDefault="008177EE" w:rsidP="75A35002">
      <w:pPr>
        <w:ind w:left="426"/>
        <w:jc w:val="center"/>
        <w:rPr>
          <w:rFonts w:ascii="Calibri" w:hAnsi="Calibri" w:cs="Calibri"/>
          <w:b/>
          <w:bCs/>
          <w:sz w:val="22"/>
          <w:szCs w:val="22"/>
        </w:rPr>
      </w:pPr>
      <w:r>
        <w:rPr>
          <w:rFonts w:ascii="Calibri" w:hAnsi="Calibri" w:cs="Calibri"/>
          <w:b/>
          <w:bCs/>
          <w:sz w:val="22"/>
          <w:szCs w:val="22"/>
        </w:rPr>
        <w:lastRenderedPageBreak/>
        <w:t>L</w:t>
      </w:r>
      <w:r w:rsidR="75A35002" w:rsidRPr="009125D1">
        <w:rPr>
          <w:rFonts w:ascii="Calibri" w:hAnsi="Calibri" w:cs="Calibri"/>
          <w:b/>
          <w:bCs/>
          <w:sz w:val="22"/>
          <w:szCs w:val="22"/>
        </w:rPr>
        <w:t>asting Power of Attorneys Packages</w:t>
      </w:r>
    </w:p>
    <w:p w14:paraId="0584C80D" w14:textId="77777777" w:rsidR="00797EBE" w:rsidRPr="009125D1" w:rsidRDefault="00797EBE" w:rsidP="00547A0D">
      <w:pPr>
        <w:ind w:left="426"/>
        <w:rPr>
          <w:rFonts w:ascii="Calibri" w:hAnsi="Calibri" w:cs="Calibri"/>
          <w:sz w:val="22"/>
          <w:szCs w:val="22"/>
        </w:rPr>
      </w:pPr>
    </w:p>
    <w:p w14:paraId="51FB3B8A" w14:textId="3A7C2446" w:rsidR="00797EBE" w:rsidRPr="009125D1" w:rsidRDefault="00797EBE" w:rsidP="00547A0D">
      <w:pPr>
        <w:ind w:left="426"/>
        <w:rPr>
          <w:rFonts w:ascii="Calibri" w:hAnsi="Calibri" w:cs="Calibri"/>
          <w:sz w:val="22"/>
          <w:szCs w:val="22"/>
        </w:rPr>
      </w:pPr>
      <w:r w:rsidRPr="009125D1">
        <w:rPr>
          <w:rFonts w:ascii="Calibri" w:hAnsi="Calibri" w:cs="Calibri"/>
          <w:sz w:val="22"/>
          <w:szCs w:val="22"/>
        </w:rPr>
        <w:t xml:space="preserve">The packages apply to the two different Lasting Power of Attorneys (LPA): </w:t>
      </w:r>
    </w:p>
    <w:p w14:paraId="4788741C" w14:textId="77777777" w:rsidR="007D7E89" w:rsidRPr="009125D1" w:rsidRDefault="007D7E89" w:rsidP="00547A0D">
      <w:pPr>
        <w:ind w:left="426"/>
        <w:rPr>
          <w:rFonts w:ascii="Calibri" w:hAnsi="Calibri" w:cs="Calibri"/>
          <w:sz w:val="22"/>
          <w:szCs w:val="22"/>
        </w:rPr>
      </w:pPr>
    </w:p>
    <w:p w14:paraId="2E280C67" w14:textId="77777777" w:rsidR="00797EBE" w:rsidRPr="009125D1" w:rsidRDefault="00797EBE" w:rsidP="00547A0D">
      <w:pPr>
        <w:pStyle w:val="ListParagraph"/>
        <w:numPr>
          <w:ilvl w:val="0"/>
          <w:numId w:val="1"/>
        </w:numPr>
        <w:ind w:left="426" w:firstLine="0"/>
        <w:rPr>
          <w:rFonts w:ascii="Calibri" w:hAnsi="Calibri" w:cs="Calibri"/>
          <w:sz w:val="22"/>
          <w:szCs w:val="22"/>
        </w:rPr>
      </w:pPr>
      <w:r w:rsidRPr="009125D1">
        <w:rPr>
          <w:rFonts w:ascii="Calibri" w:hAnsi="Calibri" w:cs="Calibri"/>
          <w:sz w:val="22"/>
          <w:szCs w:val="22"/>
        </w:rPr>
        <w:t>Health and Welfare</w:t>
      </w:r>
    </w:p>
    <w:p w14:paraId="51709B24" w14:textId="77777777" w:rsidR="00797EBE" w:rsidRPr="009125D1" w:rsidRDefault="00797EBE" w:rsidP="00547A0D">
      <w:pPr>
        <w:pStyle w:val="ListParagraph"/>
        <w:numPr>
          <w:ilvl w:val="0"/>
          <w:numId w:val="1"/>
        </w:numPr>
        <w:ind w:left="426" w:firstLine="0"/>
        <w:rPr>
          <w:rFonts w:ascii="Calibri" w:hAnsi="Calibri" w:cs="Calibri"/>
          <w:sz w:val="22"/>
          <w:szCs w:val="22"/>
        </w:rPr>
      </w:pPr>
      <w:r w:rsidRPr="009125D1">
        <w:rPr>
          <w:rFonts w:ascii="Calibri" w:hAnsi="Calibri" w:cs="Calibri"/>
          <w:sz w:val="22"/>
          <w:szCs w:val="22"/>
        </w:rPr>
        <w:t>Finance and Property</w:t>
      </w:r>
    </w:p>
    <w:p w14:paraId="67FC981B" w14:textId="77777777" w:rsidR="00797EBE" w:rsidRPr="009125D1" w:rsidRDefault="00797EBE" w:rsidP="00547A0D">
      <w:pPr>
        <w:ind w:left="426"/>
        <w:rPr>
          <w:rFonts w:ascii="Calibri" w:hAnsi="Calibri" w:cs="Calibri"/>
          <w:sz w:val="22"/>
          <w:szCs w:val="22"/>
        </w:rPr>
      </w:pPr>
    </w:p>
    <w:p w14:paraId="60643074" w14:textId="030D6F14" w:rsidR="00797EBE" w:rsidRPr="009125D1" w:rsidRDefault="75A35002" w:rsidP="75A35002">
      <w:pPr>
        <w:ind w:left="426"/>
        <w:jc w:val="both"/>
        <w:rPr>
          <w:rFonts w:ascii="Calibri" w:hAnsi="Calibri" w:cs="Calibri"/>
          <w:sz w:val="22"/>
          <w:szCs w:val="22"/>
        </w:rPr>
      </w:pPr>
      <w:r w:rsidRPr="009125D1">
        <w:rPr>
          <w:rFonts w:ascii="Calibri" w:hAnsi="Calibri" w:cs="Calibri"/>
          <w:sz w:val="22"/>
          <w:szCs w:val="22"/>
        </w:rPr>
        <w:t>They work the same way; you can have the same attorneys but they deal with different parts of the donor's affairs and they are different documents. The fees charged are for each LPA. Separate fees are payable to the Office of the Public Guardian directly.</w:t>
      </w:r>
    </w:p>
    <w:p w14:paraId="6A3734C4" w14:textId="77777777" w:rsidR="00797EBE" w:rsidRPr="009125D1" w:rsidRDefault="00797EBE" w:rsidP="00E2079A">
      <w:pPr>
        <w:ind w:left="426"/>
        <w:jc w:val="both"/>
        <w:rPr>
          <w:rFonts w:ascii="Calibri" w:hAnsi="Calibri" w:cs="Calibri"/>
          <w:sz w:val="22"/>
          <w:szCs w:val="22"/>
        </w:rPr>
      </w:pPr>
    </w:p>
    <w:tbl>
      <w:tblPr>
        <w:tblW w:w="9229" w:type="dxa"/>
        <w:tblInd w:w="93" w:type="dxa"/>
        <w:tblLayout w:type="fixed"/>
        <w:tblLook w:val="04A0" w:firstRow="1" w:lastRow="0" w:firstColumn="1" w:lastColumn="0" w:noHBand="0" w:noVBand="1"/>
      </w:tblPr>
      <w:tblGrid>
        <w:gridCol w:w="6111"/>
        <w:gridCol w:w="1701"/>
        <w:gridCol w:w="1417"/>
      </w:tblGrid>
      <w:tr w:rsidR="005A1F19" w:rsidRPr="009125D1" w14:paraId="28AB61B9" w14:textId="77777777" w:rsidTr="0072286B">
        <w:trPr>
          <w:trHeight w:val="400"/>
        </w:trPr>
        <w:tc>
          <w:tcPr>
            <w:tcW w:w="6111" w:type="dxa"/>
            <w:tcBorders>
              <w:top w:val="nil"/>
              <w:left w:val="nil"/>
              <w:bottom w:val="nil"/>
              <w:right w:val="single" w:sz="4" w:space="0" w:color="auto"/>
            </w:tcBorders>
            <w:shd w:val="clear" w:color="auto" w:fill="auto"/>
            <w:noWrap/>
            <w:vAlign w:val="center"/>
            <w:hideMark/>
          </w:tcPr>
          <w:p w14:paraId="62F022BC" w14:textId="77777777" w:rsidR="005A1F19" w:rsidRPr="009125D1" w:rsidRDefault="005A1F19" w:rsidP="00547A0D">
            <w:pPr>
              <w:ind w:left="426"/>
              <w:rPr>
                <w:rFonts w:ascii="Calibri" w:eastAsia="Times New Roman" w:hAnsi="Calibri" w:cs="Calibri"/>
                <w:bCs/>
                <w:sz w:val="22"/>
                <w:szCs w:val="22"/>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8E933" w14:textId="77777777" w:rsidR="005A1F19" w:rsidRPr="009125D1" w:rsidRDefault="005A1F19" w:rsidP="00547A0D">
            <w:pPr>
              <w:ind w:left="-108" w:firstLine="141"/>
              <w:jc w:val="center"/>
              <w:rPr>
                <w:rFonts w:ascii="Calibri" w:eastAsia="Times New Roman" w:hAnsi="Calibri" w:cs="Calibri"/>
                <w:b/>
                <w:bCs/>
                <w:sz w:val="22"/>
                <w:szCs w:val="22"/>
                <w:lang w:val="en-GB"/>
              </w:rPr>
            </w:pPr>
            <w:r w:rsidRPr="009125D1">
              <w:rPr>
                <w:rFonts w:ascii="Calibri" w:eastAsia="Times New Roman" w:hAnsi="Calibri" w:cs="Calibri"/>
                <w:b/>
                <w:bCs/>
                <w:sz w:val="22"/>
                <w:szCs w:val="22"/>
                <w:lang w:val="en-GB"/>
              </w:rPr>
              <w:t>Silver</w:t>
            </w:r>
          </w:p>
        </w:tc>
        <w:tc>
          <w:tcPr>
            <w:tcW w:w="1417" w:type="dxa"/>
            <w:tcBorders>
              <w:top w:val="single" w:sz="4" w:space="0" w:color="auto"/>
              <w:left w:val="nil"/>
              <w:bottom w:val="nil"/>
              <w:right w:val="single" w:sz="4" w:space="0" w:color="auto"/>
            </w:tcBorders>
            <w:shd w:val="clear" w:color="auto" w:fill="auto"/>
            <w:noWrap/>
            <w:vAlign w:val="center"/>
            <w:hideMark/>
          </w:tcPr>
          <w:p w14:paraId="4A47343A" w14:textId="77777777" w:rsidR="005A1F19" w:rsidRPr="009125D1" w:rsidRDefault="005A1F19" w:rsidP="00547A0D">
            <w:pPr>
              <w:ind w:left="-108" w:firstLine="141"/>
              <w:jc w:val="center"/>
              <w:rPr>
                <w:rFonts w:ascii="Calibri" w:eastAsia="Times New Roman" w:hAnsi="Calibri" w:cs="Calibri"/>
                <w:b/>
                <w:bCs/>
                <w:sz w:val="22"/>
                <w:szCs w:val="22"/>
                <w:lang w:val="en-GB"/>
              </w:rPr>
            </w:pPr>
            <w:r w:rsidRPr="009125D1">
              <w:rPr>
                <w:rFonts w:ascii="Calibri" w:eastAsia="Times New Roman" w:hAnsi="Calibri" w:cs="Calibri"/>
                <w:b/>
                <w:bCs/>
                <w:sz w:val="22"/>
                <w:szCs w:val="22"/>
                <w:lang w:val="en-GB"/>
              </w:rPr>
              <w:t>Gold</w:t>
            </w:r>
          </w:p>
        </w:tc>
      </w:tr>
      <w:tr w:rsidR="005A1F19" w:rsidRPr="009125D1" w14:paraId="2E94BF2E" w14:textId="77777777" w:rsidTr="0072286B">
        <w:trPr>
          <w:trHeight w:val="40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0C914" w14:textId="77777777" w:rsidR="005A1F19" w:rsidRPr="009125D1" w:rsidRDefault="005A1F19" w:rsidP="00547A0D">
            <w:pPr>
              <w:ind w:left="49"/>
              <w:rPr>
                <w:rFonts w:ascii="Calibri" w:eastAsia="Times New Roman" w:hAnsi="Calibri" w:cs="Calibri"/>
                <w:bCs/>
                <w:sz w:val="22"/>
                <w:szCs w:val="22"/>
                <w:lang w:val="en-GB"/>
              </w:rPr>
            </w:pPr>
            <w:r w:rsidRPr="009125D1">
              <w:rPr>
                <w:rFonts w:ascii="Calibri" w:eastAsia="Times New Roman" w:hAnsi="Calibri" w:cs="Calibri"/>
                <w:bCs/>
                <w:sz w:val="22"/>
                <w:szCs w:val="22"/>
                <w:lang w:val="en-GB"/>
              </w:rPr>
              <w:t>Peace of mind that the forms are correct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1C04A77"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8F588FA"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3B45C253"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1B7711D1" w14:textId="77777777" w:rsidR="005A1F19" w:rsidRPr="009125D1" w:rsidRDefault="005A1F19" w:rsidP="00547A0D">
            <w:pPr>
              <w:ind w:left="49"/>
              <w:rPr>
                <w:rFonts w:ascii="Calibri" w:eastAsia="Times New Roman" w:hAnsi="Calibri" w:cs="Calibri"/>
                <w:bCs/>
                <w:sz w:val="22"/>
                <w:szCs w:val="22"/>
                <w:lang w:val="en-GB"/>
              </w:rPr>
            </w:pPr>
            <w:r w:rsidRPr="009125D1">
              <w:rPr>
                <w:rFonts w:ascii="Calibri" w:eastAsia="Times New Roman" w:hAnsi="Calibri" w:cs="Calibri"/>
                <w:bCs/>
                <w:sz w:val="22"/>
                <w:szCs w:val="22"/>
                <w:lang w:val="en-GB"/>
              </w:rPr>
              <w:t>Completed forms checked by experienced Solicitor</w:t>
            </w:r>
          </w:p>
        </w:tc>
        <w:tc>
          <w:tcPr>
            <w:tcW w:w="1701" w:type="dxa"/>
            <w:tcBorders>
              <w:top w:val="nil"/>
              <w:left w:val="nil"/>
              <w:bottom w:val="single" w:sz="4" w:space="0" w:color="auto"/>
              <w:right w:val="single" w:sz="4" w:space="0" w:color="auto"/>
            </w:tcBorders>
            <w:shd w:val="clear" w:color="auto" w:fill="auto"/>
            <w:noWrap/>
            <w:vAlign w:val="center"/>
            <w:hideMark/>
          </w:tcPr>
          <w:p w14:paraId="2D93208B"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c>
          <w:tcPr>
            <w:tcW w:w="1417" w:type="dxa"/>
            <w:tcBorders>
              <w:top w:val="nil"/>
              <w:left w:val="nil"/>
              <w:bottom w:val="single" w:sz="4" w:space="0" w:color="auto"/>
              <w:right w:val="single" w:sz="4" w:space="0" w:color="auto"/>
            </w:tcBorders>
            <w:shd w:val="clear" w:color="auto" w:fill="auto"/>
            <w:noWrap/>
            <w:vAlign w:val="center"/>
            <w:hideMark/>
          </w:tcPr>
          <w:p w14:paraId="005440C7"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503C2361"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7E3CAE2F" w14:textId="79AF6784" w:rsidR="005A1F19" w:rsidRPr="009125D1" w:rsidRDefault="005A1F19" w:rsidP="00547A0D">
            <w:pPr>
              <w:ind w:left="49"/>
              <w:rPr>
                <w:rFonts w:ascii="Calibri" w:eastAsia="Times New Roman" w:hAnsi="Calibri" w:cs="Calibri"/>
                <w:bCs/>
                <w:sz w:val="22"/>
                <w:szCs w:val="22"/>
                <w:lang w:val="en-GB"/>
              </w:rPr>
            </w:pPr>
            <w:r w:rsidRPr="009125D1">
              <w:rPr>
                <w:rFonts w:ascii="Calibri" w:eastAsia="Times New Roman" w:hAnsi="Calibri" w:cs="Calibri"/>
                <w:bCs/>
                <w:sz w:val="22"/>
                <w:szCs w:val="22"/>
                <w:lang w:val="en-GB"/>
              </w:rPr>
              <w:t xml:space="preserve">Money back guarantee </w:t>
            </w:r>
          </w:p>
        </w:tc>
        <w:tc>
          <w:tcPr>
            <w:tcW w:w="1701" w:type="dxa"/>
            <w:tcBorders>
              <w:top w:val="nil"/>
              <w:left w:val="nil"/>
              <w:bottom w:val="single" w:sz="4" w:space="0" w:color="auto"/>
              <w:right w:val="single" w:sz="4" w:space="0" w:color="auto"/>
            </w:tcBorders>
            <w:shd w:val="clear" w:color="auto" w:fill="auto"/>
            <w:noWrap/>
            <w:vAlign w:val="center"/>
            <w:hideMark/>
          </w:tcPr>
          <w:p w14:paraId="28DC7E5E"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c>
          <w:tcPr>
            <w:tcW w:w="1417" w:type="dxa"/>
            <w:tcBorders>
              <w:top w:val="nil"/>
              <w:left w:val="nil"/>
              <w:bottom w:val="single" w:sz="4" w:space="0" w:color="auto"/>
              <w:right w:val="single" w:sz="4" w:space="0" w:color="auto"/>
            </w:tcBorders>
            <w:shd w:val="clear" w:color="auto" w:fill="auto"/>
            <w:noWrap/>
            <w:vAlign w:val="center"/>
            <w:hideMark/>
          </w:tcPr>
          <w:p w14:paraId="2DE89F83"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278A2FC4"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E262252" w14:textId="77777777" w:rsidR="005A1F19" w:rsidRPr="009125D1" w:rsidRDefault="005A1F19" w:rsidP="00547A0D">
            <w:pPr>
              <w:ind w:left="49"/>
              <w:rPr>
                <w:rFonts w:ascii="Calibri" w:eastAsia="Times New Roman" w:hAnsi="Calibri" w:cs="Calibri"/>
                <w:bCs/>
                <w:sz w:val="22"/>
                <w:szCs w:val="22"/>
                <w:lang w:val="en-GB"/>
              </w:rPr>
            </w:pPr>
            <w:r w:rsidRPr="009125D1">
              <w:rPr>
                <w:rFonts w:ascii="Calibri" w:eastAsia="Times New Roman" w:hAnsi="Calibri" w:cs="Calibri"/>
                <w:bCs/>
                <w:sz w:val="22"/>
                <w:szCs w:val="22"/>
                <w:lang w:val="en-GB"/>
              </w:rPr>
              <w:t xml:space="preserve">We do all the work for you </w:t>
            </w:r>
          </w:p>
        </w:tc>
        <w:tc>
          <w:tcPr>
            <w:tcW w:w="1701" w:type="dxa"/>
            <w:tcBorders>
              <w:top w:val="nil"/>
              <w:left w:val="nil"/>
              <w:bottom w:val="single" w:sz="4" w:space="0" w:color="auto"/>
              <w:right w:val="single" w:sz="4" w:space="0" w:color="auto"/>
            </w:tcBorders>
            <w:shd w:val="clear" w:color="auto" w:fill="auto"/>
            <w:noWrap/>
            <w:vAlign w:val="center"/>
            <w:hideMark/>
          </w:tcPr>
          <w:p w14:paraId="6E2D4A8C" w14:textId="48D59257" w:rsidR="005A1F19" w:rsidRPr="009125D1" w:rsidRDefault="005A1F19" w:rsidP="00547A0D">
            <w:pPr>
              <w:ind w:left="-108" w:firstLine="141"/>
              <w:jc w:val="center"/>
              <w:rPr>
                <w:rFonts w:ascii="Calibri" w:eastAsia="Times New Roman" w:hAnsi="Calibri" w:cs="Calibri"/>
                <w:sz w:val="22"/>
                <w:szCs w:val="22"/>
                <w:lang w:val="en-GB"/>
              </w:rPr>
            </w:pPr>
          </w:p>
        </w:tc>
        <w:tc>
          <w:tcPr>
            <w:tcW w:w="1417" w:type="dxa"/>
            <w:tcBorders>
              <w:top w:val="nil"/>
              <w:left w:val="nil"/>
              <w:bottom w:val="single" w:sz="4" w:space="0" w:color="auto"/>
              <w:right w:val="single" w:sz="4" w:space="0" w:color="auto"/>
            </w:tcBorders>
            <w:shd w:val="clear" w:color="auto" w:fill="auto"/>
            <w:noWrap/>
            <w:vAlign w:val="center"/>
            <w:hideMark/>
          </w:tcPr>
          <w:p w14:paraId="5A91D44B"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0E6B083B" w14:textId="77777777" w:rsidTr="0072286B">
        <w:trPr>
          <w:trHeight w:val="400"/>
        </w:trPr>
        <w:tc>
          <w:tcPr>
            <w:tcW w:w="6111" w:type="dxa"/>
            <w:tcBorders>
              <w:top w:val="nil"/>
              <w:left w:val="nil"/>
              <w:bottom w:val="nil"/>
              <w:right w:val="nil"/>
            </w:tcBorders>
            <w:shd w:val="clear" w:color="auto" w:fill="auto"/>
            <w:noWrap/>
            <w:vAlign w:val="center"/>
            <w:hideMark/>
          </w:tcPr>
          <w:p w14:paraId="7B5748F7" w14:textId="77777777" w:rsidR="005A1F19" w:rsidRPr="009125D1" w:rsidRDefault="005A1F19" w:rsidP="00547A0D">
            <w:pPr>
              <w:ind w:left="49"/>
              <w:rPr>
                <w:rFonts w:ascii="Calibri" w:eastAsia="Times New Roman" w:hAnsi="Calibri" w:cs="Calibri"/>
                <w:bCs/>
                <w:sz w:val="22"/>
                <w:szCs w:val="22"/>
                <w:lang w:val="en-GB"/>
              </w:rPr>
            </w:pPr>
          </w:p>
          <w:p w14:paraId="5E9738F8" w14:textId="77777777" w:rsidR="005A1F19" w:rsidRPr="009125D1" w:rsidRDefault="005A1F19" w:rsidP="00547A0D">
            <w:pPr>
              <w:ind w:left="49"/>
              <w:rPr>
                <w:rFonts w:ascii="Calibri" w:eastAsia="Times New Roman" w:hAnsi="Calibri" w:cs="Calibri"/>
                <w:b/>
                <w:bCs/>
                <w:sz w:val="22"/>
                <w:szCs w:val="22"/>
                <w:lang w:val="en-GB"/>
              </w:rPr>
            </w:pPr>
            <w:r w:rsidRPr="009125D1">
              <w:rPr>
                <w:rFonts w:ascii="Calibri" w:eastAsia="Times New Roman" w:hAnsi="Calibri" w:cs="Calibri"/>
                <w:b/>
                <w:bCs/>
                <w:sz w:val="22"/>
                <w:szCs w:val="22"/>
                <w:lang w:val="en-GB"/>
              </w:rPr>
              <w:t>WHAT IS INCLUDED</w:t>
            </w:r>
          </w:p>
        </w:tc>
        <w:tc>
          <w:tcPr>
            <w:tcW w:w="1701" w:type="dxa"/>
            <w:tcBorders>
              <w:top w:val="nil"/>
              <w:left w:val="nil"/>
              <w:bottom w:val="nil"/>
              <w:right w:val="nil"/>
            </w:tcBorders>
            <w:shd w:val="clear" w:color="auto" w:fill="auto"/>
            <w:noWrap/>
            <w:vAlign w:val="center"/>
            <w:hideMark/>
          </w:tcPr>
          <w:p w14:paraId="1C255760" w14:textId="77777777" w:rsidR="005A1F19" w:rsidRPr="009125D1" w:rsidRDefault="005A1F19" w:rsidP="00547A0D">
            <w:pPr>
              <w:ind w:left="-108" w:firstLine="141"/>
              <w:jc w:val="center"/>
              <w:rPr>
                <w:rFonts w:ascii="Calibri" w:eastAsia="Times New Roman" w:hAnsi="Calibri" w:cs="Calibri"/>
                <w:sz w:val="22"/>
                <w:szCs w:val="22"/>
                <w:lang w:val="en-GB"/>
              </w:rPr>
            </w:pPr>
          </w:p>
        </w:tc>
        <w:tc>
          <w:tcPr>
            <w:tcW w:w="1417" w:type="dxa"/>
            <w:tcBorders>
              <w:top w:val="nil"/>
              <w:left w:val="nil"/>
              <w:bottom w:val="nil"/>
              <w:right w:val="nil"/>
            </w:tcBorders>
            <w:shd w:val="clear" w:color="auto" w:fill="auto"/>
            <w:noWrap/>
            <w:vAlign w:val="center"/>
            <w:hideMark/>
          </w:tcPr>
          <w:p w14:paraId="5F95BC70" w14:textId="77777777" w:rsidR="005A1F19" w:rsidRPr="009125D1" w:rsidRDefault="005A1F19" w:rsidP="00547A0D">
            <w:pPr>
              <w:ind w:left="-108" w:firstLine="141"/>
              <w:jc w:val="center"/>
              <w:rPr>
                <w:rFonts w:ascii="Calibri" w:eastAsia="Times New Roman" w:hAnsi="Calibri" w:cs="Calibri"/>
                <w:sz w:val="22"/>
                <w:szCs w:val="22"/>
                <w:lang w:val="en-GB"/>
              </w:rPr>
            </w:pPr>
          </w:p>
        </w:tc>
      </w:tr>
      <w:tr w:rsidR="005A1F19" w:rsidRPr="009125D1" w14:paraId="254E70C5" w14:textId="77777777" w:rsidTr="0072286B">
        <w:trPr>
          <w:trHeight w:val="40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7765B" w14:textId="77777777"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Telephone consultation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121D1CA"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979EB8F"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2B404BAB"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4D48EDCD" w14:textId="77777777"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Take details and prepare documents</w:t>
            </w:r>
          </w:p>
        </w:tc>
        <w:tc>
          <w:tcPr>
            <w:tcW w:w="1701" w:type="dxa"/>
            <w:tcBorders>
              <w:top w:val="nil"/>
              <w:left w:val="nil"/>
              <w:bottom w:val="single" w:sz="4" w:space="0" w:color="auto"/>
              <w:right w:val="single" w:sz="4" w:space="0" w:color="auto"/>
            </w:tcBorders>
            <w:shd w:val="clear" w:color="auto" w:fill="auto"/>
            <w:noWrap/>
            <w:vAlign w:val="center"/>
            <w:hideMark/>
          </w:tcPr>
          <w:p w14:paraId="48CCE988"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c>
          <w:tcPr>
            <w:tcW w:w="1417" w:type="dxa"/>
            <w:tcBorders>
              <w:top w:val="nil"/>
              <w:left w:val="nil"/>
              <w:bottom w:val="single" w:sz="4" w:space="0" w:color="auto"/>
              <w:right w:val="single" w:sz="4" w:space="0" w:color="auto"/>
            </w:tcBorders>
            <w:shd w:val="clear" w:color="auto" w:fill="auto"/>
            <w:noWrap/>
            <w:vAlign w:val="center"/>
            <w:hideMark/>
          </w:tcPr>
          <w:p w14:paraId="7827D5C1"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0C901C6C"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5CA3B104" w14:textId="77777777"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Post documents with extensive instructions</w:t>
            </w:r>
          </w:p>
        </w:tc>
        <w:tc>
          <w:tcPr>
            <w:tcW w:w="1701" w:type="dxa"/>
            <w:tcBorders>
              <w:top w:val="nil"/>
              <w:left w:val="nil"/>
              <w:bottom w:val="single" w:sz="4" w:space="0" w:color="auto"/>
              <w:right w:val="single" w:sz="4" w:space="0" w:color="auto"/>
            </w:tcBorders>
            <w:shd w:val="clear" w:color="auto" w:fill="auto"/>
            <w:noWrap/>
            <w:vAlign w:val="center"/>
            <w:hideMark/>
          </w:tcPr>
          <w:p w14:paraId="16508B9D"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c>
          <w:tcPr>
            <w:tcW w:w="1417" w:type="dxa"/>
            <w:tcBorders>
              <w:top w:val="nil"/>
              <w:left w:val="nil"/>
              <w:bottom w:val="single" w:sz="4" w:space="0" w:color="auto"/>
              <w:right w:val="single" w:sz="4" w:space="0" w:color="auto"/>
            </w:tcBorders>
            <w:shd w:val="clear" w:color="auto" w:fill="auto"/>
            <w:noWrap/>
            <w:vAlign w:val="center"/>
            <w:hideMark/>
          </w:tcPr>
          <w:p w14:paraId="2B08D2EA" w14:textId="445BE9A0" w:rsidR="005A1F19" w:rsidRPr="009125D1" w:rsidRDefault="005A1F19" w:rsidP="00547A0D">
            <w:pPr>
              <w:ind w:left="-108" w:firstLine="141"/>
              <w:jc w:val="center"/>
              <w:rPr>
                <w:rFonts w:ascii="Calibri" w:eastAsia="Times New Roman" w:hAnsi="Calibri" w:cs="Calibri"/>
                <w:sz w:val="22"/>
                <w:szCs w:val="22"/>
                <w:lang w:val="en-GB"/>
              </w:rPr>
            </w:pPr>
          </w:p>
        </w:tc>
      </w:tr>
      <w:tr w:rsidR="005A1F19" w:rsidRPr="009125D1" w14:paraId="37F10A66"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0F9F24AB" w14:textId="77777777"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Check completed documents</w:t>
            </w:r>
          </w:p>
        </w:tc>
        <w:tc>
          <w:tcPr>
            <w:tcW w:w="1701" w:type="dxa"/>
            <w:tcBorders>
              <w:top w:val="nil"/>
              <w:left w:val="nil"/>
              <w:bottom w:val="single" w:sz="4" w:space="0" w:color="auto"/>
              <w:right w:val="single" w:sz="4" w:space="0" w:color="auto"/>
            </w:tcBorders>
            <w:shd w:val="clear" w:color="auto" w:fill="auto"/>
            <w:noWrap/>
            <w:vAlign w:val="center"/>
            <w:hideMark/>
          </w:tcPr>
          <w:p w14:paraId="45F4A9BD"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c>
          <w:tcPr>
            <w:tcW w:w="1417" w:type="dxa"/>
            <w:tcBorders>
              <w:top w:val="nil"/>
              <w:left w:val="nil"/>
              <w:bottom w:val="single" w:sz="4" w:space="0" w:color="auto"/>
              <w:right w:val="single" w:sz="4" w:space="0" w:color="auto"/>
            </w:tcBorders>
            <w:shd w:val="clear" w:color="auto" w:fill="auto"/>
            <w:noWrap/>
            <w:vAlign w:val="center"/>
            <w:hideMark/>
          </w:tcPr>
          <w:p w14:paraId="56208090"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7A6A7AB5"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3528CF16" w14:textId="77777777"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Forward documents and manage process with attorneys</w:t>
            </w:r>
          </w:p>
        </w:tc>
        <w:tc>
          <w:tcPr>
            <w:tcW w:w="1701" w:type="dxa"/>
            <w:tcBorders>
              <w:top w:val="nil"/>
              <w:left w:val="nil"/>
              <w:bottom w:val="single" w:sz="4" w:space="0" w:color="auto"/>
              <w:right w:val="single" w:sz="4" w:space="0" w:color="auto"/>
            </w:tcBorders>
            <w:shd w:val="clear" w:color="auto" w:fill="auto"/>
            <w:noWrap/>
            <w:vAlign w:val="center"/>
            <w:hideMark/>
          </w:tcPr>
          <w:p w14:paraId="217776CF"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c>
          <w:tcPr>
            <w:tcW w:w="1417" w:type="dxa"/>
            <w:tcBorders>
              <w:top w:val="nil"/>
              <w:left w:val="nil"/>
              <w:bottom w:val="single" w:sz="4" w:space="0" w:color="auto"/>
              <w:right w:val="single" w:sz="4" w:space="0" w:color="auto"/>
            </w:tcBorders>
            <w:shd w:val="clear" w:color="auto" w:fill="auto"/>
            <w:noWrap/>
            <w:vAlign w:val="center"/>
            <w:hideMark/>
          </w:tcPr>
          <w:p w14:paraId="7F1597B8"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01AB2182"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61F25E2C" w14:textId="77777777"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Complete forms if eligible for reduction/exemption fee</w:t>
            </w:r>
          </w:p>
        </w:tc>
        <w:tc>
          <w:tcPr>
            <w:tcW w:w="1701" w:type="dxa"/>
            <w:tcBorders>
              <w:top w:val="nil"/>
              <w:left w:val="nil"/>
              <w:bottom w:val="single" w:sz="4" w:space="0" w:color="auto"/>
              <w:right w:val="single" w:sz="4" w:space="0" w:color="auto"/>
            </w:tcBorders>
            <w:shd w:val="clear" w:color="auto" w:fill="auto"/>
            <w:noWrap/>
            <w:vAlign w:val="center"/>
            <w:hideMark/>
          </w:tcPr>
          <w:p w14:paraId="518293F9"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c>
          <w:tcPr>
            <w:tcW w:w="1417" w:type="dxa"/>
            <w:tcBorders>
              <w:top w:val="nil"/>
              <w:left w:val="nil"/>
              <w:bottom w:val="single" w:sz="4" w:space="0" w:color="auto"/>
              <w:right w:val="single" w:sz="4" w:space="0" w:color="auto"/>
            </w:tcBorders>
            <w:shd w:val="clear" w:color="auto" w:fill="auto"/>
            <w:noWrap/>
            <w:vAlign w:val="center"/>
            <w:hideMark/>
          </w:tcPr>
          <w:p w14:paraId="197391C0"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3B93761A"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1D3138E4" w14:textId="77777777"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Manages process until forms checked for submission</w:t>
            </w:r>
          </w:p>
        </w:tc>
        <w:tc>
          <w:tcPr>
            <w:tcW w:w="1701" w:type="dxa"/>
            <w:tcBorders>
              <w:top w:val="nil"/>
              <w:left w:val="nil"/>
              <w:bottom w:val="single" w:sz="4" w:space="0" w:color="auto"/>
              <w:right w:val="single" w:sz="4" w:space="0" w:color="auto"/>
            </w:tcBorders>
            <w:shd w:val="clear" w:color="auto" w:fill="auto"/>
            <w:noWrap/>
            <w:vAlign w:val="center"/>
            <w:hideMark/>
          </w:tcPr>
          <w:p w14:paraId="7E68A4F5"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c>
          <w:tcPr>
            <w:tcW w:w="1417" w:type="dxa"/>
            <w:tcBorders>
              <w:top w:val="nil"/>
              <w:left w:val="nil"/>
              <w:bottom w:val="single" w:sz="4" w:space="0" w:color="auto"/>
              <w:right w:val="single" w:sz="4" w:space="0" w:color="auto"/>
            </w:tcBorders>
            <w:shd w:val="clear" w:color="auto" w:fill="auto"/>
            <w:noWrap/>
            <w:vAlign w:val="center"/>
            <w:hideMark/>
          </w:tcPr>
          <w:p w14:paraId="0F8D521A"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501EC18A"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2326A84D" w14:textId="77777777"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Post, track and manage submission Office Public Guardian</w:t>
            </w:r>
          </w:p>
        </w:tc>
        <w:tc>
          <w:tcPr>
            <w:tcW w:w="1701" w:type="dxa"/>
            <w:tcBorders>
              <w:top w:val="nil"/>
              <w:left w:val="nil"/>
              <w:bottom w:val="single" w:sz="4" w:space="0" w:color="auto"/>
              <w:right w:val="single" w:sz="4" w:space="0" w:color="auto"/>
            </w:tcBorders>
            <w:shd w:val="clear" w:color="auto" w:fill="auto"/>
            <w:noWrap/>
            <w:vAlign w:val="center"/>
            <w:hideMark/>
          </w:tcPr>
          <w:p w14:paraId="0A2ABE1F"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c>
          <w:tcPr>
            <w:tcW w:w="1417" w:type="dxa"/>
            <w:tcBorders>
              <w:top w:val="nil"/>
              <w:left w:val="nil"/>
              <w:bottom w:val="single" w:sz="4" w:space="0" w:color="auto"/>
              <w:right w:val="single" w:sz="4" w:space="0" w:color="auto"/>
            </w:tcBorders>
            <w:shd w:val="clear" w:color="auto" w:fill="auto"/>
            <w:noWrap/>
            <w:vAlign w:val="center"/>
            <w:hideMark/>
          </w:tcPr>
          <w:p w14:paraId="24CC63D6"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5675E334"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46F398D5" w14:textId="77777777"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Solicitor acts as Certificate Provider</w:t>
            </w:r>
          </w:p>
        </w:tc>
        <w:tc>
          <w:tcPr>
            <w:tcW w:w="1701" w:type="dxa"/>
            <w:tcBorders>
              <w:top w:val="nil"/>
              <w:left w:val="nil"/>
              <w:bottom w:val="single" w:sz="4" w:space="0" w:color="auto"/>
              <w:right w:val="single" w:sz="4" w:space="0" w:color="auto"/>
            </w:tcBorders>
            <w:shd w:val="clear" w:color="auto" w:fill="auto"/>
            <w:noWrap/>
            <w:vAlign w:val="center"/>
            <w:hideMark/>
          </w:tcPr>
          <w:p w14:paraId="1624E718" w14:textId="77777777" w:rsidR="005A1F19" w:rsidRPr="009125D1" w:rsidRDefault="005A1F19" w:rsidP="00547A0D">
            <w:pPr>
              <w:ind w:left="-108" w:firstLine="141"/>
              <w:jc w:val="center"/>
              <w:rPr>
                <w:rFonts w:ascii="Calibri" w:eastAsia="Times New Roman" w:hAnsi="Calibri" w:cs="Calibri"/>
                <w:sz w:val="22"/>
                <w:szCs w:val="22"/>
                <w:lang w:val="en-GB"/>
              </w:rPr>
            </w:pPr>
          </w:p>
        </w:tc>
        <w:tc>
          <w:tcPr>
            <w:tcW w:w="1417" w:type="dxa"/>
            <w:tcBorders>
              <w:top w:val="nil"/>
              <w:left w:val="nil"/>
              <w:bottom w:val="single" w:sz="4" w:space="0" w:color="auto"/>
              <w:right w:val="single" w:sz="4" w:space="0" w:color="auto"/>
            </w:tcBorders>
            <w:shd w:val="clear" w:color="auto" w:fill="auto"/>
            <w:noWrap/>
            <w:vAlign w:val="center"/>
            <w:hideMark/>
          </w:tcPr>
          <w:p w14:paraId="20C23B9E"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0E65553F"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auto"/>
            <w:noWrap/>
            <w:vAlign w:val="center"/>
            <w:hideMark/>
          </w:tcPr>
          <w:p w14:paraId="039A34AF" w14:textId="77777777"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Solicitor acts as witness to donor and all attorneys present</w:t>
            </w:r>
          </w:p>
        </w:tc>
        <w:tc>
          <w:tcPr>
            <w:tcW w:w="1701" w:type="dxa"/>
            <w:tcBorders>
              <w:top w:val="nil"/>
              <w:left w:val="nil"/>
              <w:bottom w:val="single" w:sz="4" w:space="0" w:color="auto"/>
              <w:right w:val="single" w:sz="4" w:space="0" w:color="auto"/>
            </w:tcBorders>
            <w:shd w:val="clear" w:color="auto" w:fill="auto"/>
            <w:noWrap/>
            <w:vAlign w:val="center"/>
            <w:hideMark/>
          </w:tcPr>
          <w:p w14:paraId="396A1F4A" w14:textId="7C53816D" w:rsidR="005A1F19" w:rsidRPr="009125D1" w:rsidRDefault="005A1F19" w:rsidP="00547A0D">
            <w:pPr>
              <w:ind w:left="-108" w:firstLine="141"/>
              <w:jc w:val="center"/>
              <w:rPr>
                <w:rFonts w:ascii="Calibri" w:eastAsia="Times New Roman" w:hAnsi="Calibri" w:cs="Calibri"/>
                <w:sz w:val="22"/>
                <w:szCs w:val="22"/>
                <w:lang w:val="en-GB"/>
              </w:rPr>
            </w:pPr>
          </w:p>
        </w:tc>
        <w:tc>
          <w:tcPr>
            <w:tcW w:w="1417" w:type="dxa"/>
            <w:tcBorders>
              <w:top w:val="nil"/>
              <w:left w:val="nil"/>
              <w:bottom w:val="single" w:sz="4" w:space="0" w:color="auto"/>
              <w:right w:val="single" w:sz="4" w:space="0" w:color="auto"/>
            </w:tcBorders>
            <w:shd w:val="clear" w:color="auto" w:fill="auto"/>
            <w:noWrap/>
            <w:vAlign w:val="center"/>
            <w:hideMark/>
          </w:tcPr>
          <w:p w14:paraId="373F31C6"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3606E14C" w14:textId="77777777" w:rsidTr="0072286B">
        <w:trPr>
          <w:trHeight w:val="480"/>
        </w:trPr>
        <w:tc>
          <w:tcPr>
            <w:tcW w:w="6111" w:type="dxa"/>
            <w:tcBorders>
              <w:top w:val="nil"/>
              <w:left w:val="single" w:sz="4" w:space="0" w:color="auto"/>
              <w:bottom w:val="single" w:sz="4" w:space="0" w:color="auto"/>
              <w:right w:val="single" w:sz="4" w:space="0" w:color="auto"/>
            </w:tcBorders>
            <w:shd w:val="clear" w:color="auto" w:fill="auto"/>
            <w:vAlign w:val="center"/>
            <w:hideMark/>
          </w:tcPr>
          <w:p w14:paraId="6083FCF8" w14:textId="77777777"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Home/hospital visit Solicitor to complete documents and attest mental capacity</w:t>
            </w:r>
          </w:p>
        </w:tc>
        <w:tc>
          <w:tcPr>
            <w:tcW w:w="1701" w:type="dxa"/>
            <w:tcBorders>
              <w:top w:val="nil"/>
              <w:left w:val="nil"/>
              <w:bottom w:val="single" w:sz="4" w:space="0" w:color="auto"/>
              <w:right w:val="single" w:sz="4" w:space="0" w:color="auto"/>
            </w:tcBorders>
            <w:shd w:val="clear" w:color="auto" w:fill="auto"/>
            <w:noWrap/>
            <w:vAlign w:val="center"/>
            <w:hideMark/>
          </w:tcPr>
          <w:p w14:paraId="28071824" w14:textId="5330295B" w:rsidR="005A1F19" w:rsidRPr="009125D1" w:rsidRDefault="005A1F19" w:rsidP="00547A0D">
            <w:pPr>
              <w:ind w:left="-108" w:firstLine="141"/>
              <w:jc w:val="center"/>
              <w:rPr>
                <w:rFonts w:ascii="Calibri" w:eastAsia="Times New Roman" w:hAnsi="Calibri" w:cs="Calibri"/>
                <w:sz w:val="22"/>
                <w:szCs w:val="22"/>
                <w:lang w:val="en-GB"/>
              </w:rPr>
            </w:pPr>
          </w:p>
        </w:tc>
        <w:tc>
          <w:tcPr>
            <w:tcW w:w="1417" w:type="dxa"/>
            <w:tcBorders>
              <w:top w:val="nil"/>
              <w:left w:val="nil"/>
              <w:bottom w:val="single" w:sz="4" w:space="0" w:color="auto"/>
              <w:right w:val="single" w:sz="4" w:space="0" w:color="auto"/>
            </w:tcBorders>
            <w:shd w:val="clear" w:color="auto" w:fill="auto"/>
            <w:noWrap/>
            <w:vAlign w:val="center"/>
            <w:hideMark/>
          </w:tcPr>
          <w:p w14:paraId="3335E7B5" w14:textId="77777777"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Segoe UI Symbol" w:eastAsia="Times New Roman" w:hAnsi="Segoe UI Symbol" w:cs="Segoe UI Symbol"/>
                <w:sz w:val="22"/>
                <w:szCs w:val="22"/>
                <w:lang w:val="en-GB"/>
              </w:rPr>
              <w:t>✓</w:t>
            </w:r>
          </w:p>
        </w:tc>
      </w:tr>
      <w:tr w:rsidR="005A1F19" w:rsidRPr="009125D1" w14:paraId="466E07DA"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A1D471" w14:textId="281F91E0"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One LPA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6B0FC91" w14:textId="4BE3CDCD"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Calibri" w:eastAsia="Times New Roman" w:hAnsi="Calibri" w:cs="Calibri"/>
                <w:sz w:val="22"/>
                <w:szCs w:val="22"/>
                <w:lang w:val="en-GB"/>
              </w:rPr>
              <w:t>£250</w:t>
            </w:r>
            <w:r>
              <w:rPr>
                <w:rFonts w:ascii="Calibri" w:eastAsia="Times New Roman" w:hAnsi="Calibri" w:cs="Calibri"/>
                <w:sz w:val="22"/>
                <w:szCs w:val="22"/>
                <w:lang w:val="en-GB"/>
              </w:rPr>
              <w:t xml:space="preserve"> + VAT</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0ED61847" w14:textId="146CEBB1"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Calibri" w:eastAsia="Times New Roman" w:hAnsi="Calibri" w:cs="Calibri"/>
                <w:sz w:val="22"/>
                <w:szCs w:val="22"/>
                <w:lang w:val="en-GB"/>
              </w:rPr>
              <w:t>£500</w:t>
            </w:r>
            <w:r>
              <w:rPr>
                <w:rFonts w:ascii="Calibri" w:eastAsia="Times New Roman" w:hAnsi="Calibri" w:cs="Calibri"/>
                <w:sz w:val="22"/>
                <w:szCs w:val="22"/>
                <w:lang w:val="en-GB"/>
              </w:rPr>
              <w:t xml:space="preserve"> + VAT</w:t>
            </w:r>
          </w:p>
        </w:tc>
      </w:tr>
      <w:tr w:rsidR="005A1F19" w:rsidRPr="009125D1" w14:paraId="4AD3C404" w14:textId="77777777" w:rsidTr="0072286B">
        <w:trPr>
          <w:trHeight w:val="400"/>
        </w:trPr>
        <w:tc>
          <w:tcPr>
            <w:tcW w:w="611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30088C" w14:textId="0A32304B"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Two LPAs total</w:t>
            </w:r>
            <w:r w:rsidR="0072286B">
              <w:rPr>
                <w:rFonts w:ascii="Calibri" w:eastAsia="Times New Roman" w:hAnsi="Calibri" w:cs="Calibri"/>
                <w:sz w:val="22"/>
                <w:szCs w:val="22"/>
                <w:lang w:val="en-GB"/>
              </w:rPr>
              <w:t xml:space="preserve"> </w:t>
            </w:r>
            <w:r w:rsidRPr="009125D1">
              <w:rPr>
                <w:rFonts w:ascii="Calibri" w:eastAsia="Times New Roman" w:hAnsi="Calibri" w:cs="Calibri"/>
                <w:sz w:val="22"/>
                <w:szCs w:val="22"/>
                <w:lang w:val="en-GB"/>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3D9D6BE0" w14:textId="16A653AF"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Calibri" w:eastAsia="Times New Roman" w:hAnsi="Calibri" w:cs="Calibri"/>
                <w:sz w:val="22"/>
                <w:szCs w:val="22"/>
                <w:lang w:val="en-GB"/>
              </w:rPr>
              <w:t>£</w:t>
            </w:r>
            <w:r w:rsidR="00E454D1">
              <w:rPr>
                <w:rFonts w:ascii="Calibri" w:eastAsia="Times New Roman" w:hAnsi="Calibri" w:cs="Calibri"/>
                <w:sz w:val="22"/>
                <w:szCs w:val="22"/>
                <w:lang w:val="en-GB"/>
              </w:rPr>
              <w:t>450</w:t>
            </w:r>
            <w:r>
              <w:rPr>
                <w:rFonts w:ascii="Calibri" w:eastAsia="Times New Roman" w:hAnsi="Calibri" w:cs="Calibri"/>
                <w:sz w:val="22"/>
                <w:szCs w:val="22"/>
                <w:lang w:val="en-GB"/>
              </w:rPr>
              <w:t xml:space="preserve"> + VAT</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5B403F93" w14:textId="1EEA4756"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Calibri" w:eastAsia="Times New Roman" w:hAnsi="Calibri" w:cs="Calibri"/>
                <w:sz w:val="22"/>
                <w:szCs w:val="22"/>
                <w:lang w:val="en-GB"/>
              </w:rPr>
              <w:t>£</w:t>
            </w:r>
            <w:r>
              <w:rPr>
                <w:rFonts w:ascii="Calibri" w:eastAsia="Times New Roman" w:hAnsi="Calibri" w:cs="Calibri"/>
                <w:sz w:val="22"/>
                <w:szCs w:val="22"/>
                <w:lang w:val="en-GB"/>
              </w:rPr>
              <w:t>750 + VAT</w:t>
            </w:r>
          </w:p>
        </w:tc>
      </w:tr>
      <w:tr w:rsidR="005A1F19" w:rsidRPr="009125D1" w14:paraId="6E7761AE" w14:textId="77777777" w:rsidTr="0072286B">
        <w:trPr>
          <w:trHeight w:val="400"/>
        </w:trPr>
        <w:tc>
          <w:tcPr>
            <w:tcW w:w="61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13B096" w14:textId="4273564F" w:rsidR="005A1F19" w:rsidRPr="009125D1" w:rsidRDefault="005A1F19" w:rsidP="00547A0D">
            <w:pPr>
              <w:ind w:left="49"/>
              <w:rPr>
                <w:rFonts w:ascii="Calibri" w:eastAsia="Times New Roman" w:hAnsi="Calibri" w:cs="Calibri"/>
                <w:sz w:val="22"/>
                <w:szCs w:val="22"/>
                <w:lang w:val="en-GB"/>
              </w:rPr>
            </w:pPr>
            <w:r w:rsidRPr="009125D1">
              <w:rPr>
                <w:rFonts w:ascii="Calibri" w:eastAsia="Times New Roman" w:hAnsi="Calibri" w:cs="Calibri"/>
                <w:sz w:val="22"/>
                <w:szCs w:val="22"/>
                <w:lang w:val="en-GB"/>
              </w:rPr>
              <w:t>Four LPAs total</w:t>
            </w:r>
            <w:r w:rsidR="0072286B">
              <w:rPr>
                <w:rFonts w:ascii="Calibri" w:eastAsia="Times New Roman" w:hAnsi="Calibri" w:cs="Calibri"/>
                <w:sz w:val="22"/>
                <w:szCs w:val="22"/>
                <w:lang w:val="en-GB"/>
              </w:rPr>
              <w:t xml:space="preserve"> </w:t>
            </w:r>
            <w:r w:rsidRPr="009125D1">
              <w:rPr>
                <w:rFonts w:ascii="Calibri" w:eastAsia="Times New Roman" w:hAnsi="Calibri" w:cs="Calibri"/>
                <w:sz w:val="22"/>
                <w:szCs w:val="22"/>
                <w:lang w:val="en-GB"/>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AD59034" w14:textId="27368C08" w:rsidR="005A1F19" w:rsidRPr="009125D1" w:rsidRDefault="005A1F19" w:rsidP="00547A0D">
            <w:pPr>
              <w:ind w:left="-108" w:firstLine="141"/>
              <w:jc w:val="center"/>
              <w:rPr>
                <w:rFonts w:ascii="Calibri" w:eastAsia="Times New Roman" w:hAnsi="Calibri" w:cs="Calibri"/>
                <w:sz w:val="22"/>
                <w:szCs w:val="22"/>
                <w:lang w:val="en-GB"/>
              </w:rPr>
            </w:pPr>
            <w:r w:rsidRPr="009125D1">
              <w:rPr>
                <w:rFonts w:ascii="Calibri" w:eastAsia="Times New Roman" w:hAnsi="Calibri" w:cs="Calibri"/>
                <w:sz w:val="22"/>
                <w:szCs w:val="22"/>
                <w:lang w:val="en-GB"/>
              </w:rPr>
              <w:t>£</w:t>
            </w:r>
            <w:r w:rsidR="005F2A46">
              <w:rPr>
                <w:rFonts w:ascii="Calibri" w:eastAsia="Times New Roman" w:hAnsi="Calibri" w:cs="Calibri"/>
                <w:sz w:val="22"/>
                <w:szCs w:val="22"/>
                <w:lang w:val="en-GB"/>
              </w:rPr>
              <w:t>8</w:t>
            </w:r>
            <w:r>
              <w:rPr>
                <w:rFonts w:ascii="Calibri" w:eastAsia="Times New Roman" w:hAnsi="Calibri" w:cs="Calibri"/>
                <w:sz w:val="22"/>
                <w:szCs w:val="22"/>
                <w:lang w:val="en-GB"/>
              </w:rPr>
              <w:t>00 + VAT</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E09F135" w14:textId="68F9CCEF" w:rsidR="005A1F19" w:rsidRPr="009125D1" w:rsidRDefault="005A1F19" w:rsidP="0072286B">
            <w:pPr>
              <w:ind w:left="-108" w:firstLine="141"/>
              <w:rPr>
                <w:rFonts w:ascii="Calibri" w:eastAsia="Times New Roman" w:hAnsi="Calibri" w:cs="Calibri"/>
                <w:sz w:val="22"/>
                <w:szCs w:val="22"/>
                <w:lang w:val="en-GB"/>
              </w:rPr>
            </w:pPr>
            <w:r w:rsidRPr="009125D1">
              <w:rPr>
                <w:rFonts w:ascii="Calibri" w:eastAsia="Times New Roman" w:hAnsi="Calibri" w:cs="Calibri"/>
                <w:sz w:val="22"/>
                <w:szCs w:val="22"/>
                <w:lang w:val="en-GB"/>
              </w:rPr>
              <w:t>£1,</w:t>
            </w:r>
            <w:r>
              <w:rPr>
                <w:rFonts w:ascii="Calibri" w:eastAsia="Times New Roman" w:hAnsi="Calibri" w:cs="Calibri"/>
                <w:sz w:val="22"/>
                <w:szCs w:val="22"/>
                <w:lang w:val="en-GB"/>
              </w:rPr>
              <w:t xml:space="preserve">200 </w:t>
            </w:r>
            <w:r w:rsidRPr="0072286B">
              <w:rPr>
                <w:rFonts w:ascii="Calibri" w:eastAsia="Times New Roman" w:hAnsi="Calibri" w:cs="Calibri"/>
                <w:sz w:val="20"/>
                <w:szCs w:val="20"/>
                <w:lang w:val="en-GB"/>
              </w:rPr>
              <w:t>+</w:t>
            </w:r>
            <w:r w:rsidR="0072286B" w:rsidRPr="0072286B">
              <w:rPr>
                <w:rFonts w:ascii="Calibri" w:eastAsia="Times New Roman" w:hAnsi="Calibri" w:cs="Calibri"/>
                <w:sz w:val="20"/>
                <w:szCs w:val="20"/>
                <w:lang w:val="en-GB"/>
              </w:rPr>
              <w:t xml:space="preserve"> V</w:t>
            </w:r>
            <w:r w:rsidRPr="0072286B">
              <w:rPr>
                <w:rFonts w:ascii="Calibri" w:eastAsia="Times New Roman" w:hAnsi="Calibri" w:cs="Calibri"/>
                <w:sz w:val="20"/>
                <w:szCs w:val="20"/>
                <w:lang w:val="en-GB"/>
              </w:rPr>
              <w:t>AT</w:t>
            </w:r>
          </w:p>
        </w:tc>
      </w:tr>
    </w:tbl>
    <w:p w14:paraId="74EB51D6" w14:textId="77777777" w:rsidR="00797EBE" w:rsidRPr="009125D1" w:rsidRDefault="00797EBE" w:rsidP="00547A0D">
      <w:pPr>
        <w:ind w:left="426"/>
        <w:rPr>
          <w:rFonts w:ascii="Calibri" w:hAnsi="Calibri" w:cs="Calibri"/>
          <w:sz w:val="22"/>
          <w:szCs w:val="22"/>
        </w:rPr>
      </w:pPr>
    </w:p>
    <w:p w14:paraId="02AF61E0" w14:textId="70F5474A" w:rsidR="00D33E08" w:rsidRDefault="00797EBE" w:rsidP="00547A0D">
      <w:pPr>
        <w:ind w:left="426"/>
        <w:rPr>
          <w:rFonts w:ascii="Calibri" w:hAnsi="Calibri" w:cs="Calibri"/>
          <w:sz w:val="22"/>
          <w:szCs w:val="22"/>
        </w:rPr>
      </w:pPr>
      <w:r w:rsidRPr="009125D1">
        <w:rPr>
          <w:rFonts w:ascii="Calibri" w:hAnsi="Calibri" w:cs="Calibri"/>
          <w:sz w:val="22"/>
          <w:szCs w:val="22"/>
        </w:rPr>
        <w:t xml:space="preserve">* excluding £82 </w:t>
      </w:r>
      <w:r w:rsidR="003275D0" w:rsidRPr="009125D1">
        <w:rPr>
          <w:rFonts w:ascii="Calibri" w:hAnsi="Calibri" w:cs="Calibri"/>
          <w:sz w:val="22"/>
          <w:szCs w:val="22"/>
        </w:rPr>
        <w:t>for each</w:t>
      </w:r>
      <w:r w:rsidRPr="009125D1">
        <w:rPr>
          <w:rFonts w:ascii="Calibri" w:hAnsi="Calibri" w:cs="Calibri"/>
          <w:sz w:val="22"/>
          <w:szCs w:val="22"/>
        </w:rPr>
        <w:t xml:space="preserve"> LPA payable directly to the Office of the Public Guardian</w:t>
      </w:r>
    </w:p>
    <w:p w14:paraId="0CBCDFC4" w14:textId="0129ED89" w:rsidR="00CF5B9A" w:rsidRPr="009125D1" w:rsidRDefault="00CF5B9A" w:rsidP="00547A0D">
      <w:pPr>
        <w:ind w:left="426"/>
        <w:rPr>
          <w:rFonts w:ascii="Calibri" w:hAnsi="Calibri" w:cs="Calibri"/>
          <w:sz w:val="22"/>
          <w:szCs w:val="22"/>
        </w:rPr>
      </w:pPr>
      <w:r w:rsidRPr="00CF5B9A">
        <w:rPr>
          <w:rFonts w:ascii="Calibri" w:hAnsi="Calibri" w:cs="Calibri"/>
          <w:sz w:val="16"/>
          <w:szCs w:val="16"/>
        </w:rPr>
        <w:t xml:space="preserve">Last update </w:t>
      </w:r>
      <w:r w:rsidR="00CB5288">
        <w:rPr>
          <w:rFonts w:ascii="Calibri" w:hAnsi="Calibri" w:cs="Calibri"/>
          <w:sz w:val="16"/>
          <w:szCs w:val="16"/>
        </w:rPr>
        <w:t>January 202</w:t>
      </w:r>
      <w:r w:rsidR="001A134C">
        <w:rPr>
          <w:rFonts w:ascii="Calibri" w:hAnsi="Calibri" w:cs="Calibri"/>
          <w:sz w:val="16"/>
          <w:szCs w:val="16"/>
        </w:rPr>
        <w:t>5</w:t>
      </w:r>
    </w:p>
    <w:p w14:paraId="28655F1D" w14:textId="77777777" w:rsidR="00547A0D" w:rsidRDefault="00547A0D" w:rsidP="00547A0D">
      <w:pPr>
        <w:ind w:left="426"/>
        <w:rPr>
          <w:rFonts w:ascii="Calibri" w:hAnsi="Calibri" w:cs="Calibri"/>
          <w:sz w:val="22"/>
          <w:szCs w:val="22"/>
        </w:rPr>
      </w:pPr>
    </w:p>
    <w:p w14:paraId="24CEE717" w14:textId="77777777" w:rsidR="00DD61E7" w:rsidRDefault="00DD61E7" w:rsidP="00547A0D">
      <w:pPr>
        <w:ind w:left="426"/>
        <w:rPr>
          <w:rFonts w:ascii="Calibri" w:hAnsi="Calibri" w:cs="Calibri"/>
          <w:sz w:val="22"/>
          <w:szCs w:val="22"/>
        </w:rPr>
      </w:pPr>
    </w:p>
    <w:p w14:paraId="59E1DADF" w14:textId="77777777" w:rsidR="00DD61E7" w:rsidRDefault="00DD61E7" w:rsidP="00547A0D">
      <w:pPr>
        <w:ind w:left="426"/>
        <w:rPr>
          <w:rFonts w:ascii="Calibri" w:hAnsi="Calibri" w:cs="Calibri"/>
          <w:sz w:val="22"/>
          <w:szCs w:val="22"/>
        </w:rPr>
      </w:pPr>
    </w:p>
    <w:p w14:paraId="5120866F" w14:textId="77777777" w:rsidR="00DD61E7" w:rsidRDefault="00DD61E7" w:rsidP="00547A0D">
      <w:pPr>
        <w:ind w:left="426"/>
        <w:rPr>
          <w:rFonts w:ascii="Calibri" w:hAnsi="Calibri" w:cs="Calibri"/>
          <w:sz w:val="22"/>
          <w:szCs w:val="22"/>
        </w:rPr>
      </w:pPr>
    </w:p>
    <w:p w14:paraId="04BF5DE6" w14:textId="77777777" w:rsidR="00DD61E7" w:rsidRDefault="00DD61E7" w:rsidP="00547A0D">
      <w:pPr>
        <w:ind w:left="426"/>
        <w:rPr>
          <w:rFonts w:ascii="Calibri" w:hAnsi="Calibri" w:cs="Calibri"/>
          <w:sz w:val="22"/>
          <w:szCs w:val="22"/>
        </w:rPr>
      </w:pPr>
    </w:p>
    <w:p w14:paraId="6139600A" w14:textId="77777777" w:rsidR="00DD61E7" w:rsidRDefault="00DD61E7" w:rsidP="00547A0D">
      <w:pPr>
        <w:ind w:left="426"/>
        <w:rPr>
          <w:rFonts w:ascii="Calibri" w:hAnsi="Calibri" w:cs="Calibri"/>
          <w:sz w:val="22"/>
          <w:szCs w:val="22"/>
        </w:rPr>
      </w:pPr>
    </w:p>
    <w:p w14:paraId="7A6CC595" w14:textId="77777777" w:rsidR="0031163A" w:rsidRDefault="0031163A" w:rsidP="00547A0D">
      <w:pPr>
        <w:ind w:left="426"/>
        <w:rPr>
          <w:rFonts w:ascii="Calibri" w:hAnsi="Calibri" w:cs="Calibri"/>
          <w:sz w:val="22"/>
          <w:szCs w:val="22"/>
        </w:rPr>
      </w:pPr>
    </w:p>
    <w:p w14:paraId="1C0E0D56" w14:textId="32A43D3D" w:rsidR="0031163A" w:rsidRPr="00DD61E7" w:rsidRDefault="0031163A" w:rsidP="00DD61E7">
      <w:pPr>
        <w:ind w:left="426"/>
        <w:jc w:val="center"/>
        <w:rPr>
          <w:rFonts w:ascii="Calibri" w:hAnsi="Calibri" w:cs="Calibri"/>
          <w:b/>
          <w:bCs/>
          <w:sz w:val="22"/>
          <w:szCs w:val="22"/>
          <w:u w:val="single"/>
        </w:rPr>
      </w:pPr>
      <w:r w:rsidRPr="00DD61E7">
        <w:rPr>
          <w:rFonts w:ascii="Calibri" w:hAnsi="Calibri" w:cs="Calibri"/>
          <w:b/>
          <w:bCs/>
          <w:sz w:val="22"/>
          <w:szCs w:val="22"/>
          <w:u w:val="single"/>
        </w:rPr>
        <w:lastRenderedPageBreak/>
        <w:t>Probate</w:t>
      </w:r>
    </w:p>
    <w:p w14:paraId="38FDC7BD" w14:textId="77777777" w:rsidR="0031163A" w:rsidRDefault="0031163A" w:rsidP="00547A0D">
      <w:pPr>
        <w:ind w:left="426"/>
        <w:rPr>
          <w:rFonts w:ascii="Calibri" w:hAnsi="Calibri" w:cs="Calibri"/>
          <w:sz w:val="22"/>
          <w:szCs w:val="22"/>
        </w:rPr>
      </w:pPr>
    </w:p>
    <w:p w14:paraId="1B448B25" w14:textId="77777777" w:rsidR="00DD61E7" w:rsidRDefault="00DD61E7" w:rsidP="00DD61E7">
      <w:pPr>
        <w:ind w:left="426"/>
        <w:rPr>
          <w:rFonts w:ascii="Calibri" w:hAnsi="Calibri" w:cs="Calibri"/>
          <w:sz w:val="22"/>
          <w:szCs w:val="22"/>
          <w:lang w:val="en-GB"/>
        </w:rPr>
      </w:pPr>
      <w:r w:rsidRPr="00DD61E7">
        <w:rPr>
          <w:rFonts w:ascii="Calibri" w:hAnsi="Calibri" w:cs="Calibri"/>
          <w:sz w:val="22"/>
          <w:szCs w:val="22"/>
          <w:lang w:val="en-GB"/>
        </w:rPr>
        <w:t>Estimating the exact cost of administering an estate can be challenging. However, once we have answers to the following questions, we can provide you with a tailored quotation for the likely work and associated costs:</w:t>
      </w:r>
    </w:p>
    <w:p w14:paraId="67A1ED23" w14:textId="77777777" w:rsidR="00DD61E7" w:rsidRPr="00DD61E7" w:rsidRDefault="00DD61E7" w:rsidP="00DD61E7">
      <w:pPr>
        <w:ind w:left="426"/>
        <w:rPr>
          <w:rFonts w:ascii="Calibri" w:hAnsi="Calibri" w:cs="Calibri"/>
          <w:sz w:val="22"/>
          <w:szCs w:val="22"/>
          <w:lang w:val="en-GB"/>
        </w:rPr>
      </w:pPr>
    </w:p>
    <w:p w14:paraId="2F9AC5DC" w14:textId="77777777" w:rsidR="00DD61E7" w:rsidRPr="00DD61E7" w:rsidRDefault="00DD61E7" w:rsidP="00DD61E7">
      <w:pPr>
        <w:numPr>
          <w:ilvl w:val="0"/>
          <w:numId w:val="3"/>
        </w:numPr>
        <w:rPr>
          <w:rFonts w:ascii="Calibri" w:hAnsi="Calibri" w:cs="Calibri"/>
          <w:sz w:val="22"/>
          <w:szCs w:val="22"/>
          <w:lang w:val="en-GB"/>
        </w:rPr>
      </w:pPr>
      <w:r w:rsidRPr="00DD61E7">
        <w:rPr>
          <w:rFonts w:ascii="Calibri" w:hAnsi="Calibri" w:cs="Calibri"/>
          <w:b/>
          <w:bCs/>
          <w:sz w:val="22"/>
          <w:szCs w:val="22"/>
          <w:lang w:val="en-GB"/>
        </w:rPr>
        <w:t>Is there a valid will?</w:t>
      </w:r>
    </w:p>
    <w:p w14:paraId="5FA56455" w14:textId="77777777" w:rsidR="00DD61E7" w:rsidRPr="00DD61E7" w:rsidRDefault="00DD61E7" w:rsidP="00DD61E7">
      <w:pPr>
        <w:numPr>
          <w:ilvl w:val="0"/>
          <w:numId w:val="3"/>
        </w:numPr>
        <w:rPr>
          <w:rFonts w:ascii="Calibri" w:hAnsi="Calibri" w:cs="Calibri"/>
          <w:sz w:val="22"/>
          <w:szCs w:val="22"/>
          <w:lang w:val="en-GB"/>
        </w:rPr>
      </w:pPr>
      <w:r w:rsidRPr="00DD61E7">
        <w:rPr>
          <w:rFonts w:ascii="Calibri" w:hAnsi="Calibri" w:cs="Calibri"/>
          <w:b/>
          <w:bCs/>
          <w:sz w:val="22"/>
          <w:szCs w:val="22"/>
          <w:lang w:val="en-GB"/>
        </w:rPr>
        <w:t>How many beneficiaries are involved?</w:t>
      </w:r>
    </w:p>
    <w:p w14:paraId="670701CB" w14:textId="77777777" w:rsidR="00DD61E7" w:rsidRPr="00DD61E7" w:rsidRDefault="00DD61E7" w:rsidP="00DD61E7">
      <w:pPr>
        <w:numPr>
          <w:ilvl w:val="0"/>
          <w:numId w:val="3"/>
        </w:numPr>
        <w:rPr>
          <w:rFonts w:ascii="Calibri" w:hAnsi="Calibri" w:cs="Calibri"/>
          <w:sz w:val="22"/>
          <w:szCs w:val="22"/>
          <w:lang w:val="en-GB"/>
        </w:rPr>
      </w:pPr>
      <w:r w:rsidRPr="00DD61E7">
        <w:rPr>
          <w:rFonts w:ascii="Calibri" w:hAnsi="Calibri" w:cs="Calibri"/>
          <w:b/>
          <w:bCs/>
          <w:sz w:val="22"/>
          <w:szCs w:val="22"/>
          <w:lang w:val="en-GB"/>
        </w:rPr>
        <w:t>How many properties are included in the estate?</w:t>
      </w:r>
    </w:p>
    <w:p w14:paraId="12DCBEB0" w14:textId="77777777" w:rsidR="00DD61E7" w:rsidRPr="00DD61E7" w:rsidRDefault="00DD61E7" w:rsidP="00DD61E7">
      <w:pPr>
        <w:numPr>
          <w:ilvl w:val="0"/>
          <w:numId w:val="3"/>
        </w:numPr>
        <w:rPr>
          <w:rFonts w:ascii="Calibri" w:hAnsi="Calibri" w:cs="Calibri"/>
          <w:sz w:val="22"/>
          <w:szCs w:val="22"/>
          <w:lang w:val="en-GB"/>
        </w:rPr>
      </w:pPr>
      <w:r w:rsidRPr="00DD61E7">
        <w:rPr>
          <w:rFonts w:ascii="Calibri" w:hAnsi="Calibri" w:cs="Calibri"/>
          <w:b/>
          <w:bCs/>
          <w:sz w:val="22"/>
          <w:szCs w:val="22"/>
          <w:lang w:val="en-GB"/>
        </w:rPr>
        <w:t>What type of investments are held?</w:t>
      </w:r>
    </w:p>
    <w:p w14:paraId="398C15AB" w14:textId="77777777" w:rsidR="00DD61E7" w:rsidRPr="00DD61E7" w:rsidRDefault="00DD61E7" w:rsidP="00DD61E7">
      <w:pPr>
        <w:numPr>
          <w:ilvl w:val="0"/>
          <w:numId w:val="3"/>
        </w:numPr>
        <w:rPr>
          <w:rFonts w:ascii="Calibri" w:hAnsi="Calibri" w:cs="Calibri"/>
          <w:sz w:val="22"/>
          <w:szCs w:val="22"/>
          <w:lang w:val="en-GB"/>
        </w:rPr>
      </w:pPr>
      <w:r w:rsidRPr="00DD61E7">
        <w:rPr>
          <w:rFonts w:ascii="Calibri" w:hAnsi="Calibri" w:cs="Calibri"/>
          <w:b/>
          <w:bCs/>
          <w:sz w:val="22"/>
          <w:szCs w:val="22"/>
          <w:lang w:val="en-GB"/>
        </w:rPr>
        <w:t>Are there any specialist assets, such as heritage items?</w:t>
      </w:r>
    </w:p>
    <w:p w14:paraId="60B3BFFA" w14:textId="77777777" w:rsidR="00DD61E7" w:rsidRDefault="00DD61E7" w:rsidP="00DD61E7">
      <w:pPr>
        <w:ind w:left="426"/>
        <w:rPr>
          <w:rFonts w:ascii="Calibri" w:hAnsi="Calibri" w:cs="Calibri"/>
          <w:sz w:val="22"/>
          <w:szCs w:val="22"/>
          <w:lang w:val="en-GB"/>
        </w:rPr>
      </w:pPr>
    </w:p>
    <w:p w14:paraId="4E280FA5" w14:textId="4A1347BB" w:rsidR="00DD61E7" w:rsidRPr="00DD61E7" w:rsidRDefault="00DD61E7" w:rsidP="00DD61E7">
      <w:pPr>
        <w:ind w:left="426"/>
        <w:rPr>
          <w:rFonts w:ascii="Calibri" w:hAnsi="Calibri" w:cs="Calibri"/>
          <w:sz w:val="22"/>
          <w:szCs w:val="22"/>
          <w:lang w:val="en-GB"/>
        </w:rPr>
      </w:pPr>
      <w:r w:rsidRPr="00DD61E7">
        <w:rPr>
          <w:rFonts w:ascii="Calibri" w:hAnsi="Calibri" w:cs="Calibri"/>
          <w:sz w:val="22"/>
          <w:szCs w:val="22"/>
          <w:lang w:val="en-GB"/>
        </w:rPr>
        <w:t>In addition to these, we also need to consider:</w:t>
      </w:r>
    </w:p>
    <w:p w14:paraId="71ED1491" w14:textId="77777777" w:rsidR="00DD61E7" w:rsidRPr="00DD61E7" w:rsidRDefault="00DD61E7" w:rsidP="00DD61E7">
      <w:pPr>
        <w:numPr>
          <w:ilvl w:val="0"/>
          <w:numId w:val="4"/>
        </w:numPr>
        <w:rPr>
          <w:rFonts w:ascii="Calibri" w:hAnsi="Calibri" w:cs="Calibri"/>
          <w:sz w:val="22"/>
          <w:szCs w:val="22"/>
          <w:lang w:val="en-GB"/>
        </w:rPr>
      </w:pPr>
      <w:r w:rsidRPr="00DD61E7">
        <w:rPr>
          <w:rFonts w:ascii="Calibri" w:hAnsi="Calibri" w:cs="Calibri"/>
          <w:sz w:val="22"/>
          <w:szCs w:val="22"/>
          <w:lang w:val="en-GB"/>
        </w:rPr>
        <w:t>The complexities involved in submitting the inheritance tax return, including any pre-death tax or other planning that may have been carried out.</w:t>
      </w:r>
    </w:p>
    <w:p w14:paraId="2F3AE089" w14:textId="77777777" w:rsidR="00DD61E7" w:rsidRPr="00DD61E7" w:rsidRDefault="00DD61E7" w:rsidP="00DD61E7">
      <w:pPr>
        <w:numPr>
          <w:ilvl w:val="0"/>
          <w:numId w:val="4"/>
        </w:numPr>
        <w:rPr>
          <w:rFonts w:ascii="Calibri" w:hAnsi="Calibri" w:cs="Calibri"/>
          <w:sz w:val="22"/>
          <w:szCs w:val="22"/>
          <w:lang w:val="en-GB"/>
        </w:rPr>
      </w:pPr>
      <w:r w:rsidRPr="00DD61E7">
        <w:rPr>
          <w:rFonts w:ascii="Calibri" w:hAnsi="Calibri" w:cs="Calibri"/>
          <w:sz w:val="22"/>
          <w:szCs w:val="22"/>
          <w:lang w:val="en-GB"/>
        </w:rPr>
        <w:t>The need for any post-death planning, for instance, variations to the will.</w:t>
      </w:r>
    </w:p>
    <w:p w14:paraId="00C4A3F1" w14:textId="77777777" w:rsidR="00DD61E7" w:rsidRPr="00DD61E7" w:rsidRDefault="00DD61E7" w:rsidP="00DD61E7">
      <w:pPr>
        <w:numPr>
          <w:ilvl w:val="0"/>
          <w:numId w:val="4"/>
        </w:numPr>
        <w:rPr>
          <w:rFonts w:ascii="Calibri" w:hAnsi="Calibri" w:cs="Calibri"/>
          <w:sz w:val="22"/>
          <w:szCs w:val="22"/>
          <w:lang w:val="en-GB"/>
        </w:rPr>
      </w:pPr>
      <w:r w:rsidRPr="00DD61E7">
        <w:rPr>
          <w:rFonts w:ascii="Calibri" w:hAnsi="Calibri" w:cs="Calibri"/>
          <w:sz w:val="22"/>
          <w:szCs w:val="22"/>
          <w:lang w:val="en-GB"/>
        </w:rPr>
        <w:t>Any cross-border issues, such as if the testator or beneficiaries lived (or live) abroad.</w:t>
      </w:r>
    </w:p>
    <w:p w14:paraId="12D2028F" w14:textId="77777777" w:rsidR="00DD61E7" w:rsidRPr="00DD61E7" w:rsidRDefault="00DD61E7" w:rsidP="00DD61E7">
      <w:pPr>
        <w:ind w:left="426"/>
        <w:rPr>
          <w:rFonts w:ascii="Calibri" w:hAnsi="Calibri" w:cs="Calibri"/>
          <w:sz w:val="22"/>
          <w:szCs w:val="22"/>
          <w:lang w:val="en-GB"/>
        </w:rPr>
      </w:pPr>
      <w:proofErr w:type="gramStart"/>
      <w:r w:rsidRPr="00DD61E7">
        <w:rPr>
          <w:rFonts w:ascii="Calibri" w:hAnsi="Calibri" w:cs="Calibri"/>
          <w:sz w:val="22"/>
          <w:szCs w:val="22"/>
          <w:lang w:val="en-GB"/>
        </w:rPr>
        <w:t>All of</w:t>
      </w:r>
      <w:proofErr w:type="gramEnd"/>
      <w:r w:rsidRPr="00DD61E7">
        <w:rPr>
          <w:rFonts w:ascii="Calibri" w:hAnsi="Calibri" w:cs="Calibri"/>
          <w:sz w:val="22"/>
          <w:szCs w:val="22"/>
          <w:lang w:val="en-GB"/>
        </w:rPr>
        <w:t xml:space="preserve"> these factors will influence the work we undertake and form the basis of our fee estimate.</w:t>
      </w:r>
    </w:p>
    <w:p w14:paraId="1DB8EFA9" w14:textId="77777777" w:rsidR="00DD61E7" w:rsidRPr="00DD61E7" w:rsidRDefault="00DD61E7" w:rsidP="00DD61E7">
      <w:pPr>
        <w:ind w:left="426"/>
        <w:rPr>
          <w:rFonts w:ascii="Calibri" w:hAnsi="Calibri" w:cs="Calibri"/>
          <w:sz w:val="22"/>
          <w:szCs w:val="22"/>
          <w:lang w:val="en-GB"/>
        </w:rPr>
      </w:pPr>
      <w:r w:rsidRPr="00DD61E7">
        <w:rPr>
          <w:rFonts w:ascii="Calibri" w:hAnsi="Calibri" w:cs="Calibri"/>
          <w:sz w:val="22"/>
          <w:szCs w:val="22"/>
          <w:lang w:val="en-GB"/>
        </w:rPr>
        <w:t>For example, if we are instructed to apply for a grant of probate for an estate that meets the following conditions:</w:t>
      </w:r>
    </w:p>
    <w:p w14:paraId="5ACEDEDA" w14:textId="77777777" w:rsidR="00DD61E7" w:rsidRPr="00DD61E7" w:rsidRDefault="00DD61E7" w:rsidP="00DD61E7">
      <w:pPr>
        <w:numPr>
          <w:ilvl w:val="0"/>
          <w:numId w:val="5"/>
        </w:numPr>
        <w:rPr>
          <w:rFonts w:ascii="Calibri" w:hAnsi="Calibri" w:cs="Calibri"/>
          <w:sz w:val="22"/>
          <w:szCs w:val="22"/>
          <w:lang w:val="en-GB"/>
        </w:rPr>
      </w:pPr>
      <w:r w:rsidRPr="00DD61E7">
        <w:rPr>
          <w:rFonts w:ascii="Calibri" w:hAnsi="Calibri" w:cs="Calibri"/>
          <w:sz w:val="22"/>
          <w:szCs w:val="22"/>
          <w:lang w:val="en-GB"/>
        </w:rPr>
        <w:t>The assets are straightforward (excluding non-UK assets).</w:t>
      </w:r>
    </w:p>
    <w:p w14:paraId="4D483915" w14:textId="77777777" w:rsidR="00DD61E7" w:rsidRPr="00DD61E7" w:rsidRDefault="00DD61E7" w:rsidP="00DD61E7">
      <w:pPr>
        <w:numPr>
          <w:ilvl w:val="0"/>
          <w:numId w:val="5"/>
        </w:numPr>
        <w:rPr>
          <w:rFonts w:ascii="Calibri" w:hAnsi="Calibri" w:cs="Calibri"/>
          <w:sz w:val="22"/>
          <w:szCs w:val="22"/>
          <w:lang w:val="en-GB"/>
        </w:rPr>
      </w:pPr>
      <w:r w:rsidRPr="00DD61E7">
        <w:rPr>
          <w:rFonts w:ascii="Calibri" w:hAnsi="Calibri" w:cs="Calibri"/>
          <w:sz w:val="22"/>
          <w:szCs w:val="22"/>
          <w:lang w:val="en-GB"/>
        </w:rPr>
        <w:t>There is no dispute regarding the distribution of the estate.</w:t>
      </w:r>
    </w:p>
    <w:p w14:paraId="66C2C1BA" w14:textId="77777777" w:rsidR="00DD61E7" w:rsidRPr="00DD61E7" w:rsidRDefault="00DD61E7" w:rsidP="00DD61E7">
      <w:pPr>
        <w:numPr>
          <w:ilvl w:val="0"/>
          <w:numId w:val="5"/>
        </w:numPr>
        <w:rPr>
          <w:rFonts w:ascii="Calibri" w:hAnsi="Calibri" w:cs="Calibri"/>
          <w:sz w:val="22"/>
          <w:szCs w:val="22"/>
          <w:lang w:val="en-GB"/>
        </w:rPr>
      </w:pPr>
      <w:r w:rsidRPr="00DD61E7">
        <w:rPr>
          <w:rFonts w:ascii="Calibri" w:hAnsi="Calibri" w:cs="Calibri"/>
          <w:sz w:val="22"/>
          <w:szCs w:val="22"/>
          <w:lang w:val="en-GB"/>
        </w:rPr>
        <w:t>There is no inheritance tax liability.</w:t>
      </w:r>
    </w:p>
    <w:p w14:paraId="588EFA60" w14:textId="77777777" w:rsidR="00DD61E7" w:rsidRPr="00DD61E7" w:rsidRDefault="00DD61E7" w:rsidP="00DD61E7">
      <w:pPr>
        <w:numPr>
          <w:ilvl w:val="0"/>
          <w:numId w:val="5"/>
        </w:numPr>
        <w:rPr>
          <w:rFonts w:ascii="Calibri" w:hAnsi="Calibri" w:cs="Calibri"/>
          <w:sz w:val="22"/>
          <w:szCs w:val="22"/>
          <w:lang w:val="en-GB"/>
        </w:rPr>
      </w:pPr>
      <w:r w:rsidRPr="00DD61E7">
        <w:rPr>
          <w:rFonts w:ascii="Calibri" w:hAnsi="Calibri" w:cs="Calibri"/>
          <w:sz w:val="22"/>
          <w:szCs w:val="22"/>
          <w:lang w:val="en-GB"/>
        </w:rPr>
        <w:t xml:space="preserve">Our role is limited to: </w:t>
      </w:r>
    </w:p>
    <w:p w14:paraId="00280DBF" w14:textId="77777777" w:rsidR="00DD61E7" w:rsidRPr="00DD61E7" w:rsidRDefault="00DD61E7" w:rsidP="00DD61E7">
      <w:pPr>
        <w:numPr>
          <w:ilvl w:val="1"/>
          <w:numId w:val="5"/>
        </w:numPr>
        <w:rPr>
          <w:rFonts w:ascii="Calibri" w:hAnsi="Calibri" w:cs="Calibri"/>
          <w:sz w:val="22"/>
          <w:szCs w:val="22"/>
          <w:lang w:val="en-GB"/>
        </w:rPr>
      </w:pPr>
      <w:r w:rsidRPr="00DD61E7">
        <w:rPr>
          <w:rFonts w:ascii="Calibri" w:hAnsi="Calibri" w:cs="Calibri"/>
          <w:sz w:val="22"/>
          <w:szCs w:val="22"/>
          <w:lang w:val="en-GB"/>
        </w:rPr>
        <w:t>Liaising with the executors and taking their instructions,</w:t>
      </w:r>
    </w:p>
    <w:p w14:paraId="1BA3F5D6" w14:textId="77777777" w:rsidR="00DD61E7" w:rsidRPr="00DD61E7" w:rsidRDefault="00DD61E7" w:rsidP="00DD61E7">
      <w:pPr>
        <w:numPr>
          <w:ilvl w:val="1"/>
          <w:numId w:val="5"/>
        </w:numPr>
        <w:rPr>
          <w:rFonts w:ascii="Calibri" w:hAnsi="Calibri" w:cs="Calibri"/>
          <w:sz w:val="22"/>
          <w:szCs w:val="22"/>
          <w:lang w:val="en-GB"/>
        </w:rPr>
      </w:pPr>
      <w:r w:rsidRPr="00DD61E7">
        <w:rPr>
          <w:rFonts w:ascii="Calibri" w:hAnsi="Calibri" w:cs="Calibri"/>
          <w:sz w:val="22"/>
          <w:szCs w:val="22"/>
          <w:lang w:val="en-GB"/>
        </w:rPr>
        <w:t>Obtaining details of the estate’s value,</w:t>
      </w:r>
    </w:p>
    <w:p w14:paraId="7C1AD4FA" w14:textId="77777777" w:rsidR="00DD61E7" w:rsidRPr="00DD61E7" w:rsidRDefault="00DD61E7" w:rsidP="00DD61E7">
      <w:pPr>
        <w:numPr>
          <w:ilvl w:val="1"/>
          <w:numId w:val="5"/>
        </w:numPr>
        <w:rPr>
          <w:rFonts w:ascii="Calibri" w:hAnsi="Calibri" w:cs="Calibri"/>
          <w:sz w:val="22"/>
          <w:szCs w:val="22"/>
          <w:lang w:val="en-GB"/>
        </w:rPr>
      </w:pPr>
      <w:r w:rsidRPr="00DD61E7">
        <w:rPr>
          <w:rFonts w:ascii="Calibri" w:hAnsi="Calibri" w:cs="Calibri"/>
          <w:sz w:val="22"/>
          <w:szCs w:val="22"/>
          <w:lang w:val="en-GB"/>
        </w:rPr>
        <w:t>Preparing the probate application, and</w:t>
      </w:r>
    </w:p>
    <w:p w14:paraId="2C6978ED" w14:textId="43EA24BB" w:rsidR="00DD61E7" w:rsidRDefault="00DD61E7" w:rsidP="00DD61E7">
      <w:pPr>
        <w:numPr>
          <w:ilvl w:val="1"/>
          <w:numId w:val="5"/>
        </w:numPr>
        <w:rPr>
          <w:rFonts w:ascii="Calibri" w:hAnsi="Calibri" w:cs="Calibri"/>
          <w:sz w:val="22"/>
          <w:szCs w:val="22"/>
          <w:lang w:val="en-GB"/>
        </w:rPr>
      </w:pPr>
      <w:r w:rsidRPr="00DD61E7">
        <w:rPr>
          <w:rFonts w:ascii="Calibri" w:hAnsi="Calibri" w:cs="Calibri"/>
          <w:sz w:val="22"/>
          <w:szCs w:val="22"/>
          <w:lang w:val="en-GB"/>
        </w:rPr>
        <w:t>Lodging the application with the Probate Registry to obtain the grant of representation and certified copies</w:t>
      </w:r>
      <w:r w:rsidR="0010417D">
        <w:rPr>
          <w:rFonts w:ascii="Calibri" w:hAnsi="Calibri" w:cs="Calibri"/>
          <w:sz w:val="22"/>
          <w:szCs w:val="22"/>
          <w:lang w:val="en-GB"/>
        </w:rPr>
        <w:t xml:space="preserve">. </w:t>
      </w:r>
    </w:p>
    <w:p w14:paraId="447C66A6" w14:textId="77777777" w:rsidR="0010417D" w:rsidRDefault="0010417D" w:rsidP="0010417D">
      <w:pPr>
        <w:ind w:left="1440"/>
        <w:rPr>
          <w:rFonts w:ascii="Calibri" w:hAnsi="Calibri" w:cs="Calibri"/>
          <w:sz w:val="22"/>
          <w:szCs w:val="22"/>
          <w:lang w:val="en-GB"/>
        </w:rPr>
      </w:pPr>
    </w:p>
    <w:p w14:paraId="13D89801" w14:textId="3DC25A50" w:rsidR="0010417D" w:rsidRDefault="0010417D" w:rsidP="0010417D">
      <w:pPr>
        <w:ind w:left="426"/>
        <w:rPr>
          <w:rFonts w:ascii="Calibri" w:hAnsi="Calibri" w:cs="Calibri"/>
          <w:sz w:val="22"/>
          <w:szCs w:val="22"/>
          <w:lang w:val="en-GB"/>
        </w:rPr>
      </w:pPr>
      <w:r>
        <w:rPr>
          <w:rFonts w:ascii="Calibri" w:hAnsi="Calibri" w:cs="Calibri"/>
          <w:sz w:val="22"/>
          <w:szCs w:val="22"/>
          <w:lang w:val="en-GB"/>
        </w:rPr>
        <w:t>Our fees will be approximately £12,000+VAT.</w:t>
      </w:r>
    </w:p>
    <w:p w14:paraId="178ADF65" w14:textId="77777777" w:rsidR="00DD61E7" w:rsidRPr="00DD61E7" w:rsidRDefault="00DD61E7" w:rsidP="00DD61E7">
      <w:pPr>
        <w:ind w:left="1440"/>
        <w:rPr>
          <w:rFonts w:ascii="Calibri" w:hAnsi="Calibri" w:cs="Calibri"/>
          <w:sz w:val="22"/>
          <w:szCs w:val="22"/>
          <w:lang w:val="en-GB"/>
        </w:rPr>
      </w:pPr>
    </w:p>
    <w:p w14:paraId="6C42DD84" w14:textId="4DB752C2" w:rsidR="00DD61E7" w:rsidRPr="00DD61E7" w:rsidRDefault="00DD61E7" w:rsidP="00DD61E7">
      <w:pPr>
        <w:ind w:left="426"/>
        <w:rPr>
          <w:rFonts w:ascii="Calibri" w:hAnsi="Calibri" w:cs="Calibri"/>
          <w:sz w:val="22"/>
          <w:szCs w:val="22"/>
          <w:lang w:val="en-GB"/>
        </w:rPr>
      </w:pPr>
      <w:r w:rsidRPr="00DD61E7">
        <w:rPr>
          <w:rFonts w:ascii="Calibri" w:hAnsi="Calibri" w:cs="Calibri"/>
          <w:sz w:val="22"/>
          <w:szCs w:val="22"/>
          <w:lang w:val="en-GB"/>
        </w:rPr>
        <w:t>Additionally, third-party charges will be added to the final invoice. These may include:</w:t>
      </w:r>
    </w:p>
    <w:p w14:paraId="5C38F6EE" w14:textId="77777777" w:rsidR="00DD61E7" w:rsidRPr="00DD61E7" w:rsidRDefault="00DD61E7" w:rsidP="00DD61E7">
      <w:pPr>
        <w:numPr>
          <w:ilvl w:val="0"/>
          <w:numId w:val="6"/>
        </w:numPr>
        <w:rPr>
          <w:rFonts w:ascii="Calibri" w:hAnsi="Calibri" w:cs="Calibri"/>
          <w:sz w:val="22"/>
          <w:szCs w:val="22"/>
          <w:lang w:val="en-GB"/>
        </w:rPr>
      </w:pPr>
      <w:r w:rsidRPr="00DD61E7">
        <w:rPr>
          <w:rFonts w:ascii="Calibri" w:hAnsi="Calibri" w:cs="Calibri"/>
          <w:sz w:val="22"/>
          <w:szCs w:val="22"/>
          <w:lang w:val="en-GB"/>
        </w:rPr>
        <w:t>Probate fees set by the UK government,</w:t>
      </w:r>
    </w:p>
    <w:p w14:paraId="1065EA8C" w14:textId="77777777" w:rsidR="00DD61E7" w:rsidRPr="00DD61E7" w:rsidRDefault="00DD61E7" w:rsidP="00DD61E7">
      <w:pPr>
        <w:numPr>
          <w:ilvl w:val="0"/>
          <w:numId w:val="6"/>
        </w:numPr>
        <w:rPr>
          <w:rFonts w:ascii="Calibri" w:hAnsi="Calibri" w:cs="Calibri"/>
          <w:sz w:val="22"/>
          <w:szCs w:val="22"/>
          <w:lang w:val="en-GB"/>
        </w:rPr>
      </w:pPr>
      <w:r w:rsidRPr="00DD61E7">
        <w:rPr>
          <w:rFonts w:ascii="Calibri" w:hAnsi="Calibri" w:cs="Calibri"/>
          <w:sz w:val="22"/>
          <w:szCs w:val="22"/>
          <w:lang w:val="en-GB"/>
        </w:rPr>
        <w:t>Advertising costs in the London Gazette and a local newspaper (estimated at £200),</w:t>
      </w:r>
    </w:p>
    <w:p w14:paraId="30E3A76B" w14:textId="77777777" w:rsidR="00DD61E7" w:rsidRDefault="00DD61E7" w:rsidP="00DD61E7">
      <w:pPr>
        <w:numPr>
          <w:ilvl w:val="0"/>
          <w:numId w:val="6"/>
        </w:numPr>
        <w:rPr>
          <w:rFonts w:ascii="Calibri" w:hAnsi="Calibri" w:cs="Calibri"/>
          <w:sz w:val="22"/>
          <w:szCs w:val="22"/>
          <w:lang w:val="en-GB"/>
        </w:rPr>
      </w:pPr>
      <w:r w:rsidRPr="00DD61E7">
        <w:rPr>
          <w:rFonts w:ascii="Calibri" w:hAnsi="Calibri" w:cs="Calibri"/>
          <w:sz w:val="22"/>
          <w:szCs w:val="22"/>
          <w:lang w:val="en-GB"/>
        </w:rPr>
        <w:t>Relevant searches.</w:t>
      </w:r>
    </w:p>
    <w:p w14:paraId="7C4679C5" w14:textId="77777777" w:rsidR="00DD61E7" w:rsidRPr="00DD61E7" w:rsidRDefault="00DD61E7" w:rsidP="00DD61E7">
      <w:pPr>
        <w:ind w:left="720"/>
        <w:rPr>
          <w:rFonts w:ascii="Calibri" w:hAnsi="Calibri" w:cs="Calibri"/>
          <w:sz w:val="22"/>
          <w:szCs w:val="22"/>
          <w:lang w:val="en-GB"/>
        </w:rPr>
      </w:pPr>
    </w:p>
    <w:p w14:paraId="289A944E" w14:textId="77777777" w:rsidR="00DD61E7" w:rsidRPr="00DD61E7" w:rsidRDefault="00DD61E7" w:rsidP="00DD61E7">
      <w:pPr>
        <w:ind w:left="426"/>
        <w:rPr>
          <w:rFonts w:ascii="Calibri" w:hAnsi="Calibri" w:cs="Calibri"/>
          <w:sz w:val="22"/>
          <w:szCs w:val="22"/>
          <w:lang w:val="en-GB"/>
        </w:rPr>
      </w:pPr>
      <w:r w:rsidRPr="00DD61E7">
        <w:rPr>
          <w:rFonts w:ascii="Calibri" w:hAnsi="Calibri" w:cs="Calibri"/>
          <w:sz w:val="22"/>
          <w:szCs w:val="22"/>
          <w:lang w:val="en-GB"/>
        </w:rPr>
        <w:t>These third-party charges, along with any applicable tax on the estate, will be added to the invoice.</w:t>
      </w:r>
    </w:p>
    <w:p w14:paraId="4D384568" w14:textId="77777777" w:rsidR="00DD61E7" w:rsidRDefault="00DD61E7" w:rsidP="00DD61E7">
      <w:pPr>
        <w:ind w:left="426"/>
        <w:rPr>
          <w:rFonts w:ascii="Calibri" w:hAnsi="Calibri" w:cs="Calibri"/>
          <w:sz w:val="22"/>
          <w:szCs w:val="22"/>
          <w:lang w:val="en-GB"/>
        </w:rPr>
      </w:pPr>
      <w:r w:rsidRPr="00DD61E7">
        <w:rPr>
          <w:rFonts w:ascii="Calibri" w:hAnsi="Calibri" w:cs="Calibri"/>
          <w:sz w:val="22"/>
          <w:szCs w:val="22"/>
          <w:lang w:val="en-GB"/>
        </w:rPr>
        <w:t xml:space="preserve">On average, the administration of an estate of this nature should be completed within </w:t>
      </w:r>
      <w:r w:rsidRPr="00DD61E7">
        <w:rPr>
          <w:rFonts w:ascii="Calibri" w:hAnsi="Calibri" w:cs="Calibri"/>
          <w:b/>
          <w:bCs/>
          <w:sz w:val="22"/>
          <w:szCs w:val="22"/>
          <w:lang w:val="en-GB"/>
        </w:rPr>
        <w:t>4 to 8 months</w:t>
      </w:r>
      <w:r w:rsidRPr="00DD61E7">
        <w:rPr>
          <w:rFonts w:ascii="Calibri" w:hAnsi="Calibri" w:cs="Calibri"/>
          <w:sz w:val="22"/>
          <w:szCs w:val="22"/>
          <w:lang w:val="en-GB"/>
        </w:rPr>
        <w:t>, typically following these stages:</w:t>
      </w:r>
    </w:p>
    <w:p w14:paraId="387D0C8D" w14:textId="77777777" w:rsidR="00B07872" w:rsidRPr="00DD61E7" w:rsidRDefault="00B07872" w:rsidP="00DD61E7">
      <w:pPr>
        <w:ind w:left="426"/>
        <w:rPr>
          <w:rFonts w:ascii="Calibri" w:hAnsi="Calibri" w:cs="Calibri"/>
          <w:sz w:val="22"/>
          <w:szCs w:val="22"/>
          <w:lang w:val="en-GB"/>
        </w:rPr>
      </w:pPr>
    </w:p>
    <w:p w14:paraId="02CB9528" w14:textId="77777777" w:rsidR="00DD61E7" w:rsidRPr="00DD61E7" w:rsidRDefault="00DD61E7" w:rsidP="00DD61E7">
      <w:pPr>
        <w:numPr>
          <w:ilvl w:val="0"/>
          <w:numId w:val="7"/>
        </w:numPr>
        <w:rPr>
          <w:rFonts w:ascii="Calibri" w:hAnsi="Calibri" w:cs="Calibri"/>
          <w:sz w:val="22"/>
          <w:szCs w:val="22"/>
          <w:lang w:val="en-GB"/>
        </w:rPr>
      </w:pPr>
      <w:r w:rsidRPr="00DD61E7">
        <w:rPr>
          <w:rFonts w:ascii="Calibri" w:hAnsi="Calibri" w:cs="Calibri"/>
          <w:b/>
          <w:bCs/>
          <w:sz w:val="22"/>
          <w:szCs w:val="22"/>
          <w:lang w:val="en-GB"/>
        </w:rPr>
        <w:t>Obtaining the grant of probate:</w:t>
      </w:r>
      <w:r w:rsidRPr="00DD61E7">
        <w:rPr>
          <w:rFonts w:ascii="Calibri" w:hAnsi="Calibri" w:cs="Calibri"/>
          <w:sz w:val="22"/>
          <w:szCs w:val="22"/>
          <w:lang w:val="en-GB"/>
        </w:rPr>
        <w:t xml:space="preserve"> 3 to 6 months.</w:t>
      </w:r>
    </w:p>
    <w:p w14:paraId="5725C1FF" w14:textId="77777777" w:rsidR="00DD61E7" w:rsidRPr="00DD61E7" w:rsidRDefault="00DD61E7" w:rsidP="00DD61E7">
      <w:pPr>
        <w:numPr>
          <w:ilvl w:val="0"/>
          <w:numId w:val="7"/>
        </w:numPr>
        <w:rPr>
          <w:rFonts w:ascii="Calibri" w:hAnsi="Calibri" w:cs="Calibri"/>
          <w:sz w:val="22"/>
          <w:szCs w:val="22"/>
          <w:lang w:val="en-GB"/>
        </w:rPr>
      </w:pPr>
      <w:r w:rsidRPr="00DD61E7">
        <w:rPr>
          <w:rFonts w:ascii="Calibri" w:hAnsi="Calibri" w:cs="Calibri"/>
          <w:b/>
          <w:bCs/>
          <w:sz w:val="22"/>
          <w:szCs w:val="22"/>
          <w:lang w:val="en-GB"/>
        </w:rPr>
        <w:t>Collecting the assets:</w:t>
      </w:r>
      <w:r w:rsidRPr="00DD61E7">
        <w:rPr>
          <w:rFonts w:ascii="Calibri" w:hAnsi="Calibri" w:cs="Calibri"/>
          <w:sz w:val="22"/>
          <w:szCs w:val="22"/>
          <w:lang w:val="en-GB"/>
        </w:rPr>
        <w:t xml:space="preserve"> 3 to 6 weeks.</w:t>
      </w:r>
    </w:p>
    <w:p w14:paraId="5E9042C2" w14:textId="77777777" w:rsidR="00DD61E7" w:rsidRDefault="00DD61E7" w:rsidP="00DD61E7">
      <w:pPr>
        <w:numPr>
          <w:ilvl w:val="0"/>
          <w:numId w:val="7"/>
        </w:numPr>
        <w:rPr>
          <w:rFonts w:ascii="Calibri" w:hAnsi="Calibri" w:cs="Calibri"/>
          <w:sz w:val="22"/>
          <w:szCs w:val="22"/>
          <w:lang w:val="en-GB"/>
        </w:rPr>
      </w:pPr>
      <w:r w:rsidRPr="00DD61E7">
        <w:rPr>
          <w:rFonts w:ascii="Calibri" w:hAnsi="Calibri" w:cs="Calibri"/>
          <w:b/>
          <w:bCs/>
          <w:sz w:val="22"/>
          <w:szCs w:val="22"/>
          <w:lang w:val="en-GB"/>
        </w:rPr>
        <w:t>Distributing the assets:</w:t>
      </w:r>
      <w:r w:rsidRPr="00DD61E7">
        <w:rPr>
          <w:rFonts w:ascii="Calibri" w:hAnsi="Calibri" w:cs="Calibri"/>
          <w:sz w:val="22"/>
          <w:szCs w:val="22"/>
          <w:lang w:val="en-GB"/>
        </w:rPr>
        <w:t xml:space="preserve"> 1 week.</w:t>
      </w:r>
    </w:p>
    <w:p w14:paraId="47E16AAD" w14:textId="77777777" w:rsidR="0010417D" w:rsidRPr="00DD61E7" w:rsidRDefault="0010417D" w:rsidP="0010417D">
      <w:pPr>
        <w:ind w:left="720"/>
        <w:rPr>
          <w:rFonts w:ascii="Calibri" w:hAnsi="Calibri" w:cs="Calibri"/>
          <w:sz w:val="22"/>
          <w:szCs w:val="22"/>
          <w:lang w:val="en-GB"/>
        </w:rPr>
      </w:pPr>
    </w:p>
    <w:p w14:paraId="5F5DE544" w14:textId="77777777" w:rsidR="00DD61E7" w:rsidRPr="00DD61E7" w:rsidRDefault="00DD61E7" w:rsidP="00DD61E7">
      <w:pPr>
        <w:ind w:left="426"/>
        <w:rPr>
          <w:rFonts w:ascii="Calibri" w:hAnsi="Calibri" w:cs="Calibri"/>
          <w:sz w:val="22"/>
          <w:szCs w:val="22"/>
          <w:lang w:val="en-GB"/>
        </w:rPr>
      </w:pPr>
      <w:r w:rsidRPr="00DD61E7">
        <w:rPr>
          <w:rFonts w:ascii="Calibri" w:hAnsi="Calibri" w:cs="Calibri"/>
          <w:sz w:val="22"/>
          <w:szCs w:val="22"/>
          <w:lang w:val="en-GB"/>
        </w:rPr>
        <w:t>The fee estimate provided above does not include the completion of inheritance tax returns, negotiations with HMRC, or the actual transfer of assets (such as investments or properties) to the beneficiaries. Any such services would be charged on an hourly basis.</w:t>
      </w:r>
    </w:p>
    <w:p w14:paraId="303144E9" w14:textId="77777777" w:rsidR="00DD61E7" w:rsidRPr="00DD61E7" w:rsidRDefault="00DD61E7" w:rsidP="00DD61E7">
      <w:pPr>
        <w:ind w:left="426"/>
        <w:rPr>
          <w:rFonts w:ascii="Calibri" w:hAnsi="Calibri" w:cs="Calibri"/>
          <w:sz w:val="22"/>
          <w:szCs w:val="22"/>
          <w:lang w:val="en-GB"/>
        </w:rPr>
      </w:pPr>
      <w:r w:rsidRPr="00DD61E7">
        <w:rPr>
          <w:rFonts w:ascii="Calibri" w:hAnsi="Calibri" w:cs="Calibri"/>
          <w:sz w:val="22"/>
          <w:szCs w:val="22"/>
          <w:lang w:val="en-GB"/>
        </w:rPr>
        <w:t>If there is no will, the costs can vary significantly depending on the estate’s complexity and how it is distributed. In such cases, we would provide a bespoke fee estimate once all the relevant factors have been determined.</w:t>
      </w:r>
    </w:p>
    <w:p w14:paraId="6D2D6500" w14:textId="77777777" w:rsidR="00DD61E7" w:rsidRDefault="00DD61E7" w:rsidP="00DD61E7">
      <w:pPr>
        <w:ind w:left="426"/>
        <w:rPr>
          <w:rFonts w:ascii="Calibri" w:hAnsi="Calibri" w:cs="Calibri"/>
          <w:sz w:val="22"/>
          <w:szCs w:val="22"/>
          <w:lang w:val="en-GB"/>
        </w:rPr>
      </w:pPr>
      <w:r w:rsidRPr="00DD61E7">
        <w:rPr>
          <w:rFonts w:ascii="Calibri" w:hAnsi="Calibri" w:cs="Calibri"/>
          <w:sz w:val="22"/>
          <w:szCs w:val="22"/>
          <w:lang w:val="en-GB"/>
        </w:rPr>
        <w:lastRenderedPageBreak/>
        <w:t>All fees and costs mentioned are exclusive of Value Added Tax (VAT), which will be added where applicable. Our rates are reviewed annually on 1 May, and any changes applicable to a particular matter will be communicated to the client in writing at the time of the review.</w:t>
      </w:r>
    </w:p>
    <w:p w14:paraId="322DC5F9" w14:textId="77777777" w:rsidR="00DD61E7" w:rsidRDefault="00DD61E7" w:rsidP="0010417D">
      <w:pPr>
        <w:rPr>
          <w:rFonts w:ascii="Calibri" w:hAnsi="Calibri" w:cs="Calibri"/>
          <w:sz w:val="22"/>
          <w:szCs w:val="22"/>
          <w:lang w:val="en-GB"/>
        </w:rPr>
      </w:pPr>
    </w:p>
    <w:p w14:paraId="168FCB15" w14:textId="72270016" w:rsidR="00DD61E7" w:rsidRDefault="00DD61E7" w:rsidP="00DD61E7">
      <w:pPr>
        <w:ind w:left="426"/>
        <w:rPr>
          <w:rFonts w:ascii="Calibri" w:hAnsi="Calibri" w:cs="Calibri"/>
          <w:sz w:val="22"/>
          <w:szCs w:val="22"/>
          <w:lang w:val="en-GB"/>
        </w:rPr>
      </w:pPr>
      <w:r>
        <w:rPr>
          <w:rFonts w:ascii="Calibri" w:hAnsi="Calibri" w:cs="Calibri"/>
          <w:sz w:val="22"/>
          <w:szCs w:val="22"/>
          <w:lang w:val="en-GB"/>
        </w:rPr>
        <w:t xml:space="preserve">Where you have been appointed as an executor, we will charge our hourly rate of £350+VAT for the work that is carried out from taking instructions to the distribution of the estate. </w:t>
      </w:r>
      <w:r w:rsidR="0010417D">
        <w:rPr>
          <w:rFonts w:ascii="Calibri" w:hAnsi="Calibri" w:cs="Calibri"/>
          <w:sz w:val="22"/>
          <w:szCs w:val="22"/>
          <w:lang w:val="en-GB"/>
        </w:rPr>
        <w:t xml:space="preserve">Or we will quote you a fixed fee. </w:t>
      </w:r>
    </w:p>
    <w:p w14:paraId="77637172" w14:textId="77777777" w:rsidR="00DD61E7" w:rsidRDefault="00DD61E7" w:rsidP="00DD61E7">
      <w:pPr>
        <w:ind w:left="426"/>
        <w:rPr>
          <w:rFonts w:ascii="Calibri" w:hAnsi="Calibri" w:cs="Calibri"/>
          <w:sz w:val="22"/>
          <w:szCs w:val="22"/>
          <w:lang w:val="en-GB"/>
        </w:rPr>
      </w:pPr>
    </w:p>
    <w:p w14:paraId="62A279DD" w14:textId="3EBE8818" w:rsidR="00DD61E7" w:rsidRDefault="00DD61E7" w:rsidP="00DD61E7">
      <w:pPr>
        <w:ind w:left="426"/>
        <w:rPr>
          <w:rFonts w:ascii="Calibri" w:hAnsi="Calibri" w:cs="Calibri"/>
          <w:sz w:val="22"/>
          <w:szCs w:val="22"/>
          <w:lang w:val="en-GB"/>
        </w:rPr>
      </w:pPr>
      <w:r>
        <w:rPr>
          <w:rFonts w:ascii="Calibri" w:hAnsi="Calibri" w:cs="Calibri"/>
          <w:sz w:val="22"/>
          <w:szCs w:val="22"/>
          <w:lang w:val="en-GB"/>
        </w:rPr>
        <w:t xml:space="preserve">Where Arford Henderson Law is instructed as the executor our fees are fixed for transparency purposes. </w:t>
      </w:r>
    </w:p>
    <w:p w14:paraId="46FA1245" w14:textId="77777777" w:rsidR="00DD61E7" w:rsidRDefault="00DD61E7" w:rsidP="00DD61E7">
      <w:pPr>
        <w:ind w:left="426"/>
        <w:rPr>
          <w:rFonts w:ascii="Calibri" w:hAnsi="Calibri" w:cs="Calibri"/>
          <w:sz w:val="22"/>
          <w:szCs w:val="22"/>
          <w:lang w:val="en-GB"/>
        </w:rPr>
      </w:pPr>
    </w:p>
    <w:p w14:paraId="28A3A762" w14:textId="782CF7F3" w:rsidR="00DD61E7" w:rsidRDefault="00DD61E7" w:rsidP="00DD61E7">
      <w:pPr>
        <w:ind w:left="426"/>
        <w:rPr>
          <w:rFonts w:ascii="Calibri" w:hAnsi="Calibri" w:cs="Calibri"/>
          <w:sz w:val="22"/>
          <w:szCs w:val="22"/>
          <w:lang w:val="en-GB"/>
        </w:rPr>
      </w:pPr>
      <w:r>
        <w:rPr>
          <w:rFonts w:ascii="Calibri" w:hAnsi="Calibri" w:cs="Calibri"/>
          <w:sz w:val="22"/>
          <w:szCs w:val="22"/>
          <w:lang w:val="en-GB"/>
        </w:rPr>
        <w:t>If the Estate is below £325,000 and no tax is payable and there is no property, the fee is 4%+VAT of the gross value of the estate.</w:t>
      </w:r>
    </w:p>
    <w:p w14:paraId="27A01B0F" w14:textId="77777777" w:rsidR="00DD61E7" w:rsidRDefault="00DD61E7" w:rsidP="00DD61E7">
      <w:pPr>
        <w:ind w:left="426"/>
        <w:rPr>
          <w:rFonts w:ascii="Calibri" w:hAnsi="Calibri" w:cs="Calibri"/>
          <w:sz w:val="22"/>
          <w:szCs w:val="22"/>
          <w:lang w:val="en-GB"/>
        </w:rPr>
      </w:pPr>
    </w:p>
    <w:p w14:paraId="1D736FAB" w14:textId="5FF64D63" w:rsidR="00DD61E7" w:rsidRDefault="00DD61E7" w:rsidP="00DD61E7">
      <w:pPr>
        <w:ind w:left="426"/>
        <w:rPr>
          <w:rFonts w:ascii="Calibri" w:hAnsi="Calibri" w:cs="Calibri"/>
          <w:sz w:val="22"/>
          <w:szCs w:val="22"/>
          <w:lang w:val="en-GB"/>
        </w:rPr>
      </w:pPr>
      <w:r>
        <w:rPr>
          <w:rFonts w:ascii="Calibri" w:hAnsi="Calibri" w:cs="Calibri"/>
          <w:sz w:val="22"/>
          <w:szCs w:val="22"/>
          <w:lang w:val="en-GB"/>
        </w:rPr>
        <w:t>If the Estate is between £325,000 and £</w:t>
      </w:r>
      <w:r w:rsidR="00B13724">
        <w:rPr>
          <w:rFonts w:ascii="Calibri" w:hAnsi="Calibri" w:cs="Calibri"/>
          <w:sz w:val="22"/>
          <w:szCs w:val="22"/>
          <w:lang w:val="en-GB"/>
        </w:rPr>
        <w:t>2</w:t>
      </w:r>
      <w:r>
        <w:rPr>
          <w:rFonts w:ascii="Calibri" w:hAnsi="Calibri" w:cs="Calibri"/>
          <w:sz w:val="22"/>
          <w:szCs w:val="22"/>
          <w:lang w:val="en-GB"/>
        </w:rPr>
        <w:t xml:space="preserve">,000,000 and there is a property to be sold or transferred and there are </w:t>
      </w:r>
      <w:proofErr w:type="gramStart"/>
      <w:r>
        <w:rPr>
          <w:rFonts w:ascii="Calibri" w:hAnsi="Calibri" w:cs="Calibri"/>
          <w:sz w:val="22"/>
          <w:szCs w:val="22"/>
          <w:lang w:val="en-GB"/>
        </w:rPr>
        <w:t>a number of</w:t>
      </w:r>
      <w:proofErr w:type="gramEnd"/>
      <w:r>
        <w:rPr>
          <w:rFonts w:ascii="Calibri" w:hAnsi="Calibri" w:cs="Calibri"/>
          <w:sz w:val="22"/>
          <w:szCs w:val="22"/>
          <w:lang w:val="en-GB"/>
        </w:rPr>
        <w:t xml:space="preserve"> investments, </w:t>
      </w:r>
      <w:r w:rsidR="00B13724">
        <w:rPr>
          <w:rFonts w:ascii="Calibri" w:hAnsi="Calibri" w:cs="Calibri"/>
          <w:sz w:val="22"/>
          <w:szCs w:val="22"/>
          <w:lang w:val="en-GB"/>
        </w:rPr>
        <w:t xml:space="preserve">or IHT is payable </w:t>
      </w:r>
      <w:r>
        <w:rPr>
          <w:rFonts w:ascii="Calibri" w:hAnsi="Calibri" w:cs="Calibri"/>
          <w:sz w:val="22"/>
          <w:szCs w:val="22"/>
          <w:lang w:val="en-GB"/>
        </w:rPr>
        <w:t xml:space="preserve">then the fee is 6%+VAT of the gross value of the estate. </w:t>
      </w:r>
    </w:p>
    <w:p w14:paraId="6F25ACE7" w14:textId="77777777" w:rsidR="00B13724" w:rsidRDefault="00B13724" w:rsidP="00DD61E7">
      <w:pPr>
        <w:ind w:left="426"/>
        <w:rPr>
          <w:rFonts w:ascii="Calibri" w:hAnsi="Calibri" w:cs="Calibri"/>
          <w:sz w:val="22"/>
          <w:szCs w:val="22"/>
          <w:lang w:val="en-GB"/>
        </w:rPr>
      </w:pPr>
    </w:p>
    <w:p w14:paraId="753C8AC3" w14:textId="13B6FDF0" w:rsidR="00B13724" w:rsidRPr="00DD61E7" w:rsidRDefault="00B13724" w:rsidP="00DD61E7">
      <w:pPr>
        <w:ind w:left="426"/>
        <w:rPr>
          <w:rFonts w:ascii="Calibri" w:hAnsi="Calibri" w:cs="Calibri"/>
          <w:sz w:val="22"/>
          <w:szCs w:val="22"/>
          <w:lang w:val="en-GB"/>
        </w:rPr>
      </w:pPr>
      <w:r>
        <w:rPr>
          <w:rFonts w:ascii="Calibri" w:hAnsi="Calibri" w:cs="Calibri"/>
          <w:sz w:val="22"/>
          <w:szCs w:val="22"/>
          <w:lang w:val="en-GB"/>
        </w:rPr>
        <w:t xml:space="preserve">If the Estate is valued above £2,000,000, </w:t>
      </w:r>
      <w:r w:rsidR="0010417D">
        <w:rPr>
          <w:rFonts w:ascii="Calibri" w:hAnsi="Calibri" w:cs="Calibri"/>
          <w:sz w:val="22"/>
          <w:szCs w:val="22"/>
          <w:lang w:val="en-GB"/>
        </w:rPr>
        <w:t>or</w:t>
      </w:r>
      <w:r>
        <w:rPr>
          <w:rFonts w:ascii="Calibri" w:hAnsi="Calibri" w:cs="Calibri"/>
          <w:sz w:val="22"/>
          <w:szCs w:val="22"/>
          <w:lang w:val="en-GB"/>
        </w:rPr>
        <w:t xml:space="preserve"> there are foreign assets to be sold, above 3 UK properties to be sold, more than 5 bank accounts, more than 5 investments, complex issues then the fee is between 7-12% of the gross value of the Estate. </w:t>
      </w:r>
    </w:p>
    <w:p w14:paraId="2867AB15" w14:textId="77777777" w:rsidR="0031163A" w:rsidRPr="00DD61E7" w:rsidRDefault="0031163A" w:rsidP="00547A0D">
      <w:pPr>
        <w:ind w:left="426"/>
        <w:rPr>
          <w:rFonts w:ascii="Calibri" w:hAnsi="Calibri" w:cs="Calibri"/>
          <w:sz w:val="22"/>
          <w:szCs w:val="22"/>
          <w:lang w:val="en-GB"/>
        </w:rPr>
      </w:pPr>
    </w:p>
    <w:sectPr w:rsidR="0031163A" w:rsidRPr="00DD61E7" w:rsidSect="00810CAA">
      <w:headerReference w:type="default" r:id="rId7"/>
      <w:footerReference w:type="default" r:id="rId8"/>
      <w:headerReference w:type="first" r:id="rId9"/>
      <w:footerReference w:type="first" r:id="rId10"/>
      <w:pgSz w:w="11907" w:h="16839" w:code="9"/>
      <w:pgMar w:top="14" w:right="1134" w:bottom="567"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FFFC1" w14:textId="77777777" w:rsidR="001031C0" w:rsidRDefault="001031C0">
      <w:pPr>
        <w:rPr>
          <w:rFonts w:hint="eastAsia"/>
        </w:rPr>
      </w:pPr>
      <w:r>
        <w:separator/>
      </w:r>
    </w:p>
  </w:endnote>
  <w:endnote w:type="continuationSeparator" w:id="0">
    <w:p w14:paraId="460B03FA" w14:textId="77777777" w:rsidR="001031C0" w:rsidRDefault="001031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ile">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ykker">
    <w:altName w:val="Calibri"/>
    <w:charset w:val="00"/>
    <w:family w:val="auto"/>
    <w:pitch w:val="variable"/>
    <w:sig w:usb0="A00000AF" w:usb1="4000204A" w:usb2="00000000" w:usb3="00000000" w:csb0="00000093"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A033" w14:textId="783F7F52" w:rsidR="00030525" w:rsidRPr="00B852EA" w:rsidRDefault="00030525" w:rsidP="00797EBE">
    <w:pPr>
      <w:pStyle w:val="Footer"/>
      <w:pBdr>
        <w:top w:val="none" w:sz="0" w:space="0" w:color="auto"/>
        <w:left w:val="none" w:sz="0" w:space="0" w:color="auto"/>
      </w:pBdr>
      <w:jc w:val="center"/>
      <w:rPr>
        <w:rFonts w:cstheme="minorHAnsi" w:hint="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E1DA1" w14:textId="77777777" w:rsidR="00030525" w:rsidRPr="00D36B93" w:rsidRDefault="00030525" w:rsidP="00E9129A">
    <w:pPr>
      <w:pStyle w:val="Footer"/>
      <w:jc w:val="center"/>
      <w:rPr>
        <w:rFonts w:cstheme="minorHAnsi" w:hint="eastAsia"/>
      </w:rPr>
    </w:pPr>
    <w:r>
      <w:rPr>
        <w:rFonts w:cstheme="minorHAnsi"/>
      </w:rPr>
      <w:t>Comapny</w:t>
    </w:r>
    <w:r w:rsidRPr="00D36B93">
      <w:rPr>
        <w:rFonts w:cstheme="minorHAnsi"/>
      </w:rPr>
      <w:t xml:space="preserve"> | Main Street 1, 10102 City | Country </w:t>
    </w:r>
    <w:r w:rsidRPr="00D36B93">
      <w:rPr>
        <w:rFonts w:cstheme="minorHAnsi"/>
      </w:rPr>
      <w:br/>
      <w:t>Phone: + 49 123456752 | E-Mail: office@email.com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55806" w14:textId="77777777" w:rsidR="001031C0" w:rsidRDefault="001031C0">
      <w:pPr>
        <w:rPr>
          <w:rFonts w:hint="eastAsia"/>
        </w:rPr>
      </w:pPr>
      <w:r>
        <w:separator/>
      </w:r>
    </w:p>
  </w:footnote>
  <w:footnote w:type="continuationSeparator" w:id="0">
    <w:p w14:paraId="00BFE6E8" w14:textId="77777777" w:rsidR="001031C0" w:rsidRDefault="001031C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E6CB" w14:textId="57812635" w:rsidR="00810CAA" w:rsidRDefault="00810CAA">
    <w:pPr>
      <w:pStyle w:val="Header"/>
      <w:rPr>
        <w:rFonts w:hint="eastAsia"/>
      </w:rPr>
    </w:pPr>
    <w:r w:rsidRPr="00123591">
      <w:rPr>
        <w:noProof/>
      </w:rPr>
      <w:drawing>
        <wp:anchor distT="0" distB="0" distL="114300" distR="114300" simplePos="0" relativeHeight="251659264" behindDoc="0" locked="0" layoutInCell="1" allowOverlap="1" wp14:anchorId="10A3986C" wp14:editId="200F8FDC">
          <wp:simplePos x="0" y="0"/>
          <wp:positionH relativeFrom="column">
            <wp:posOffset>-519430</wp:posOffset>
          </wp:positionH>
          <wp:positionV relativeFrom="paragraph">
            <wp:posOffset>180975</wp:posOffset>
          </wp:positionV>
          <wp:extent cx="7287895" cy="988560"/>
          <wp:effectExtent l="0" t="0" r="0" b="254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87895" cy="988560"/>
                  </a:xfrm>
                  <a:prstGeom prst="rect">
                    <a:avLst/>
                  </a:prstGeom>
                </pic:spPr>
              </pic:pic>
            </a:graphicData>
          </a:graphic>
          <wp14:sizeRelH relativeFrom="margin">
            <wp14:pctWidth>0</wp14:pctWidth>
          </wp14:sizeRelH>
          <wp14:sizeRelV relativeFrom="margin">
            <wp14:pctHeight>0</wp14:pctHeight>
          </wp14:sizeRelV>
        </wp:anchor>
      </w:drawing>
    </w:r>
  </w:p>
  <w:p w14:paraId="479FE611" w14:textId="77777777" w:rsidR="00030525" w:rsidRDefault="00030525" w:rsidP="00362A75">
    <w:pPr>
      <w:pStyle w:val="Header"/>
      <w:tabs>
        <w:tab w:val="clear" w:pos="9360"/>
        <w:tab w:val="left" w:pos="5040"/>
      </w:tabs>
      <w:jc w:val="lef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Description w:val="Contact information"/>
    </w:tblPr>
    <w:tblGrid>
      <w:gridCol w:w="4695"/>
      <w:gridCol w:w="5085"/>
    </w:tblGrid>
    <w:tr w:rsidR="00030525" w14:paraId="27034D0F" w14:textId="77777777">
      <w:tc>
        <w:tcPr>
          <w:tcW w:w="5148" w:type="dxa"/>
        </w:tcPr>
        <w:p w14:paraId="0634C4EB" w14:textId="77777777" w:rsidR="00030525" w:rsidRPr="000A2C52" w:rsidRDefault="00030525" w:rsidP="00E9129A">
          <w:pPr>
            <w:rPr>
              <w:rFonts w:hint="eastAsia"/>
            </w:rPr>
          </w:pPr>
          <w:r>
            <w:br/>
          </w:r>
        </w:p>
      </w:tc>
      <w:tc>
        <w:tcPr>
          <w:tcW w:w="5148" w:type="dxa"/>
        </w:tcPr>
        <w:p w14:paraId="31731542" w14:textId="77777777" w:rsidR="00030525" w:rsidRDefault="00030525" w:rsidP="004E7E12">
          <w:pPr>
            <w:pStyle w:val="Header"/>
            <w:rPr>
              <w:rFonts w:hint="eastAsia"/>
            </w:rPr>
          </w:pPr>
          <w:r>
            <w:rPr>
              <w:noProof/>
            </w:rPr>
            <w:drawing>
              <wp:inline distT="0" distB="0" distL="0" distR="0" wp14:anchorId="06D1FFC9" wp14:editId="414E6C34">
                <wp:extent cx="2693051" cy="466156"/>
                <wp:effectExtent l="0" t="0" r="0" b="0"/>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51" cy="466156"/>
                        </a:xfrm>
                        <a:prstGeom prst="rect">
                          <a:avLst/>
                        </a:prstGeom>
                      </pic:spPr>
                    </pic:pic>
                  </a:graphicData>
                </a:graphic>
              </wp:inline>
            </w:drawing>
          </w:r>
        </w:p>
      </w:tc>
    </w:tr>
  </w:tbl>
  <w:p w14:paraId="44B0083F" w14:textId="77777777" w:rsidR="00030525" w:rsidRDefault="00030525">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16E1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A23B8E"/>
    <w:multiLevelType w:val="multilevel"/>
    <w:tmpl w:val="E2325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27430"/>
    <w:multiLevelType w:val="multilevel"/>
    <w:tmpl w:val="6B50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27224"/>
    <w:multiLevelType w:val="multilevel"/>
    <w:tmpl w:val="3A1C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07846"/>
    <w:multiLevelType w:val="multilevel"/>
    <w:tmpl w:val="C9B2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777A6"/>
    <w:multiLevelType w:val="hybridMultilevel"/>
    <w:tmpl w:val="FA18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37DBF"/>
    <w:multiLevelType w:val="multilevel"/>
    <w:tmpl w:val="B51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783745">
    <w:abstractNumId w:val="5"/>
  </w:num>
  <w:num w:numId="2" w16cid:durableId="1902864918">
    <w:abstractNumId w:val="0"/>
  </w:num>
  <w:num w:numId="3" w16cid:durableId="1422987209">
    <w:abstractNumId w:val="4"/>
  </w:num>
  <w:num w:numId="4" w16cid:durableId="1930574812">
    <w:abstractNumId w:val="3"/>
  </w:num>
  <w:num w:numId="5" w16cid:durableId="376514113">
    <w:abstractNumId w:val="1"/>
  </w:num>
  <w:num w:numId="6" w16cid:durableId="1351446797">
    <w:abstractNumId w:val="2"/>
  </w:num>
  <w:num w:numId="7" w16cid:durableId="1988169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BE"/>
    <w:rsid w:val="0000308E"/>
    <w:rsid w:val="00030525"/>
    <w:rsid w:val="00063096"/>
    <w:rsid w:val="000A2C52"/>
    <w:rsid w:val="000D25B6"/>
    <w:rsid w:val="000D40EC"/>
    <w:rsid w:val="000F799A"/>
    <w:rsid w:val="001031C0"/>
    <w:rsid w:val="0010417D"/>
    <w:rsid w:val="00106488"/>
    <w:rsid w:val="0015422F"/>
    <w:rsid w:val="001914C4"/>
    <w:rsid w:val="001A134C"/>
    <w:rsid w:val="001A207E"/>
    <w:rsid w:val="001A6EC2"/>
    <w:rsid w:val="001D3B11"/>
    <w:rsid w:val="00201F03"/>
    <w:rsid w:val="002350B0"/>
    <w:rsid w:val="002353FA"/>
    <w:rsid w:val="00247662"/>
    <w:rsid w:val="00254F3A"/>
    <w:rsid w:val="00283FD4"/>
    <w:rsid w:val="002A1A07"/>
    <w:rsid w:val="002F3D84"/>
    <w:rsid w:val="0031163A"/>
    <w:rsid w:val="003275D0"/>
    <w:rsid w:val="003347B1"/>
    <w:rsid w:val="00346528"/>
    <w:rsid w:val="00350683"/>
    <w:rsid w:val="00361561"/>
    <w:rsid w:val="00362A75"/>
    <w:rsid w:val="00393D83"/>
    <w:rsid w:val="003A1D6C"/>
    <w:rsid w:val="003D2B29"/>
    <w:rsid w:val="003E092D"/>
    <w:rsid w:val="003F2BBE"/>
    <w:rsid w:val="00402F48"/>
    <w:rsid w:val="00412314"/>
    <w:rsid w:val="0045336C"/>
    <w:rsid w:val="0046559D"/>
    <w:rsid w:val="004739AF"/>
    <w:rsid w:val="00497B34"/>
    <w:rsid w:val="004C76A9"/>
    <w:rsid w:val="004E7E12"/>
    <w:rsid w:val="004F5289"/>
    <w:rsid w:val="005007A0"/>
    <w:rsid w:val="00504F08"/>
    <w:rsid w:val="005160E9"/>
    <w:rsid w:val="00522516"/>
    <w:rsid w:val="00531AB1"/>
    <w:rsid w:val="00545119"/>
    <w:rsid w:val="00547A0D"/>
    <w:rsid w:val="00566B43"/>
    <w:rsid w:val="0057702D"/>
    <w:rsid w:val="0059466F"/>
    <w:rsid w:val="005A1F19"/>
    <w:rsid w:val="005B6B79"/>
    <w:rsid w:val="005B6D5B"/>
    <w:rsid w:val="005D6433"/>
    <w:rsid w:val="005D757D"/>
    <w:rsid w:val="005D75EE"/>
    <w:rsid w:val="005F2A46"/>
    <w:rsid w:val="00603CC2"/>
    <w:rsid w:val="00612B22"/>
    <w:rsid w:val="0062284D"/>
    <w:rsid w:val="0064458E"/>
    <w:rsid w:val="006B4B01"/>
    <w:rsid w:val="006D1A79"/>
    <w:rsid w:val="006D21C9"/>
    <w:rsid w:val="006E5763"/>
    <w:rsid w:val="0072286B"/>
    <w:rsid w:val="00727A04"/>
    <w:rsid w:val="00741FF6"/>
    <w:rsid w:val="00755329"/>
    <w:rsid w:val="00760C33"/>
    <w:rsid w:val="00797EBE"/>
    <w:rsid w:val="007B0587"/>
    <w:rsid w:val="007B5F13"/>
    <w:rsid w:val="007D7E89"/>
    <w:rsid w:val="00810CAA"/>
    <w:rsid w:val="00816F41"/>
    <w:rsid w:val="008177EE"/>
    <w:rsid w:val="00836832"/>
    <w:rsid w:val="008451E0"/>
    <w:rsid w:val="00855310"/>
    <w:rsid w:val="00885225"/>
    <w:rsid w:val="008C3E38"/>
    <w:rsid w:val="008C7DCF"/>
    <w:rsid w:val="008D5463"/>
    <w:rsid w:val="008E06ED"/>
    <w:rsid w:val="008E2C35"/>
    <w:rsid w:val="008E4165"/>
    <w:rsid w:val="009125D1"/>
    <w:rsid w:val="00976FBB"/>
    <w:rsid w:val="009A47D0"/>
    <w:rsid w:val="009B1E26"/>
    <w:rsid w:val="009F2C90"/>
    <w:rsid w:val="009F7634"/>
    <w:rsid w:val="00A02F48"/>
    <w:rsid w:val="00A05D9B"/>
    <w:rsid w:val="00A42AE1"/>
    <w:rsid w:val="00A51C1F"/>
    <w:rsid w:val="00AA3BB2"/>
    <w:rsid w:val="00AB480F"/>
    <w:rsid w:val="00AC5E13"/>
    <w:rsid w:val="00B07872"/>
    <w:rsid w:val="00B13724"/>
    <w:rsid w:val="00B238EA"/>
    <w:rsid w:val="00B676CF"/>
    <w:rsid w:val="00B852EA"/>
    <w:rsid w:val="00B920D5"/>
    <w:rsid w:val="00BF4D47"/>
    <w:rsid w:val="00BF59EE"/>
    <w:rsid w:val="00C0108A"/>
    <w:rsid w:val="00C03A78"/>
    <w:rsid w:val="00C636CD"/>
    <w:rsid w:val="00C74823"/>
    <w:rsid w:val="00C81998"/>
    <w:rsid w:val="00CB5288"/>
    <w:rsid w:val="00CD27AC"/>
    <w:rsid w:val="00CF11BF"/>
    <w:rsid w:val="00CF5B9A"/>
    <w:rsid w:val="00D2775E"/>
    <w:rsid w:val="00D33E08"/>
    <w:rsid w:val="00D36B93"/>
    <w:rsid w:val="00D405EB"/>
    <w:rsid w:val="00D92036"/>
    <w:rsid w:val="00DB4943"/>
    <w:rsid w:val="00DC681B"/>
    <w:rsid w:val="00DD61E7"/>
    <w:rsid w:val="00DE6622"/>
    <w:rsid w:val="00E2079A"/>
    <w:rsid w:val="00E23F7C"/>
    <w:rsid w:val="00E277B3"/>
    <w:rsid w:val="00E454D1"/>
    <w:rsid w:val="00E9129A"/>
    <w:rsid w:val="00ED0B6B"/>
    <w:rsid w:val="00F730E6"/>
    <w:rsid w:val="00FE345E"/>
    <w:rsid w:val="00FE3B20"/>
    <w:rsid w:val="00FF6886"/>
    <w:rsid w:val="5A571A7F"/>
    <w:rsid w:val="64D8AD00"/>
    <w:rsid w:val="75A350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3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lang w:val="de-DE" w:eastAsia="ru-RU"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BE"/>
    <w:pPr>
      <w:spacing w:before="0" w:after="0"/>
    </w:pPr>
    <w:rPr>
      <w:rFonts w:eastAsiaTheme="minorEastAsia"/>
      <w:color w:val="auto"/>
      <w:sz w:val="24"/>
      <w:szCs w:val="24"/>
      <w:lang w:val="en-US" w:eastAsia="en-US"/>
    </w:rPr>
  </w:style>
  <w:style w:type="paragraph" w:styleId="Heading1">
    <w:name w:val="heading 1"/>
    <w:basedOn w:val="Normal"/>
    <w:next w:val="Normal"/>
    <w:link w:val="Heading1Char"/>
    <w:uiPriority w:val="9"/>
    <w:qFormat/>
    <w:rsid w:val="002353FA"/>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62284D"/>
    <w:pPr>
      <w:keepNext/>
      <w:keepLines/>
      <w:outlineLvl w:val="1"/>
    </w:pPr>
    <w:rPr>
      <w:rFonts w:eastAsiaTheme="majorEastAsia" w:cstheme="majorBidi"/>
      <w:color w:val="0F3A5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jc w:val="right"/>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419EDC" w:themeColor="accent1" w:themeTint="99"/>
        <w:left w:val="single" w:sz="2" w:space="4" w:color="FFFFFF" w:themeColor="background1"/>
      </w:pBdr>
      <w:ind w:right="101"/>
    </w:pPr>
  </w:style>
  <w:style w:type="character" w:customStyle="1" w:styleId="FooterChar">
    <w:name w:val="Footer Char"/>
    <w:basedOn w:val="DefaultParagraphFont"/>
    <w:link w:val="Footer"/>
    <w:uiPriority w:val="99"/>
    <w:rPr>
      <w:kern w:val="20"/>
    </w:rPr>
  </w:style>
  <w:style w:type="paragraph" w:styleId="NoSpacing">
    <w:name w:val="No Spacing"/>
    <w:link w:val="NoSpacingChar"/>
    <w:uiPriority w:val="1"/>
    <w:qFormat/>
    <w:pPr>
      <w:spacing w:before="0" w:after="0"/>
    </w:pPr>
    <w:rPr>
      <w:szCs w:val="4"/>
    </w:rPr>
  </w:style>
  <w:style w:type="character" w:styleId="Strong">
    <w:name w:val="Strong"/>
    <w:basedOn w:val="DefaultParagraphFont"/>
    <w:uiPriority w:val="1"/>
    <w:unhideWhenUsed/>
    <w:qFormat/>
    <w:rPr>
      <w:b/>
      <w:bCs/>
      <w:lang w:val="de-DE"/>
    </w:rPr>
  </w:style>
  <w:style w:type="character" w:customStyle="1" w:styleId="NoSpacingChar">
    <w:name w:val="No Spacing Char"/>
    <w:basedOn w:val="DefaultParagraphFont"/>
    <w:link w:val="NoSpacing"/>
    <w:uiPriority w:val="1"/>
    <w:rPr>
      <w:szCs w:val="4"/>
    </w:rPr>
  </w:style>
  <w:style w:type="table" w:styleId="TableGrid">
    <w:name w:val="Table Grid"/>
    <w:basedOn w:val="TableNormal"/>
    <w:uiPriority w:val="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2284D"/>
    <w:pPr>
      <w:spacing w:before="120" w:after="120"/>
    </w:pPr>
    <w:rPr>
      <w:rFonts w:eastAsiaTheme="majorEastAsia" w:cstheme="majorBidi"/>
      <w:caps/>
      <w:color w:val="FFFFFF" w:themeColor="background1"/>
      <w:kern w:val="28"/>
      <w:sz w:val="28"/>
      <w:szCs w:val="28"/>
    </w:rPr>
  </w:style>
  <w:style w:type="character" w:customStyle="1" w:styleId="TitleChar">
    <w:name w:val="Title Char"/>
    <w:basedOn w:val="DefaultParagraphFont"/>
    <w:link w:val="Title"/>
    <w:uiPriority w:val="10"/>
    <w:rsid w:val="0062284D"/>
    <w:rPr>
      <w:rFonts w:ascii="Arial" w:eastAsiaTheme="majorEastAsia" w:hAnsi="Arial" w:cstheme="majorBidi"/>
      <w:caps/>
      <w:color w:val="FFFFFF" w:themeColor="background1"/>
      <w:kern w:val="28"/>
      <w:sz w:val="28"/>
      <w:szCs w:val="28"/>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99"/>
    <w:unhideWhenUsed/>
    <w:pPr>
      <w:spacing w:before="600" w:after="80"/>
    </w:pPr>
  </w:style>
  <w:style w:type="character" w:customStyle="1" w:styleId="ClosingChar">
    <w:name w:val="Closing Char"/>
    <w:basedOn w:val="DefaultParagraphFont"/>
    <w:link w:val="Closing"/>
    <w:uiPriority w:val="99"/>
    <w:rPr>
      <w:kern w:val="20"/>
    </w:rPr>
  </w:style>
  <w:style w:type="paragraph" w:customStyle="1" w:styleId="Tabellenberschrift">
    <w:name w:val="Tabellenüberschrift"/>
    <w:basedOn w:val="Normal"/>
    <w:qFormat/>
    <w:rsid w:val="0062284D"/>
    <w:rPr>
      <w:rFonts w:cstheme="majorBidi"/>
      <w:caps/>
    </w:rPr>
  </w:style>
  <w:style w:type="table" w:customStyle="1" w:styleId="InvoiceTable">
    <w:name w:val="Invoice Table"/>
    <w:basedOn w:val="TableNormal"/>
    <w:uiPriority w:val="99"/>
    <w:pPr>
      <w:spacing w:before="80" w:after="80"/>
    </w:p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cPr>
        <w:shd w:val="clear" w:color="auto" w:fill="154E74" w:themeFill="accent1"/>
      </w:tcPr>
    </w:tblStylePr>
    <w:tblStylePr w:type="lastRow">
      <w:tblPr/>
      <w:tcPr>
        <w:tcBorders>
          <w:bottom w:val="single" w:sz="4" w:space="0" w:color="A6A6A6" w:themeColor="background1" w:themeShade="A6"/>
        </w:tcBorders>
      </w:tcPr>
    </w:tblStylePr>
  </w:style>
  <w:style w:type="character" w:customStyle="1" w:styleId="Heading1Char">
    <w:name w:val="Heading 1 Char"/>
    <w:basedOn w:val="DefaultParagraphFont"/>
    <w:link w:val="Heading1"/>
    <w:uiPriority w:val="9"/>
    <w:rsid w:val="002353FA"/>
    <w:rPr>
      <w:rFonts w:ascii="Arial" w:eastAsiaTheme="majorEastAsia" w:hAnsi="Arial" w:cstheme="majorBidi"/>
      <w:color w:val="auto"/>
      <w:kern w:val="20"/>
      <w:sz w:val="32"/>
      <w:szCs w:val="32"/>
    </w:rPr>
  </w:style>
  <w:style w:type="character" w:customStyle="1" w:styleId="Heading2Char">
    <w:name w:val="Heading 2 Char"/>
    <w:basedOn w:val="DefaultParagraphFont"/>
    <w:link w:val="Heading2"/>
    <w:uiPriority w:val="9"/>
    <w:semiHidden/>
    <w:rsid w:val="0062284D"/>
    <w:rPr>
      <w:rFonts w:ascii="Arial" w:eastAsiaTheme="majorEastAsia" w:hAnsi="Arial" w:cstheme="majorBidi"/>
      <w:color w:val="0F3A56" w:themeColor="accent1" w:themeShade="BF"/>
      <w:kern w:val="20"/>
      <w:sz w:val="26"/>
      <w:szCs w:val="26"/>
    </w:rPr>
  </w:style>
  <w:style w:type="table" w:customStyle="1" w:styleId="GridTable2-Accent21">
    <w:name w:val="Grid Table 2 - Accent 21"/>
    <w:basedOn w:val="TableNormal"/>
    <w:uiPriority w:val="47"/>
    <w:rsid w:val="0062284D"/>
    <w:pPr>
      <w:spacing w:after="0"/>
    </w:pPr>
    <w:tblPr>
      <w:tblStyleRowBandSize w:val="1"/>
      <w:tblStyleColBandSize w:val="1"/>
      <w:tblBorders>
        <w:top w:val="single" w:sz="2" w:space="0" w:color="419EDC" w:themeColor="accent2" w:themeTint="99"/>
        <w:bottom w:val="single" w:sz="2" w:space="0" w:color="419EDC" w:themeColor="accent2" w:themeTint="99"/>
        <w:insideH w:val="single" w:sz="2" w:space="0" w:color="419EDC" w:themeColor="accent2" w:themeTint="99"/>
        <w:insideV w:val="single" w:sz="2" w:space="0" w:color="419EDC" w:themeColor="accent2" w:themeTint="99"/>
      </w:tblBorders>
    </w:tblPr>
    <w:tblStylePr w:type="firstRow">
      <w:rPr>
        <w:b/>
        <w:bCs/>
      </w:rPr>
      <w:tblPr/>
      <w:tcPr>
        <w:tcBorders>
          <w:top w:val="nil"/>
          <w:bottom w:val="single" w:sz="12" w:space="0" w:color="419EDC" w:themeColor="accent2" w:themeTint="99"/>
          <w:insideH w:val="nil"/>
          <w:insideV w:val="nil"/>
        </w:tcBorders>
        <w:shd w:val="clear" w:color="auto" w:fill="FFFFFF" w:themeFill="background1"/>
      </w:tcPr>
    </w:tblStylePr>
    <w:tblStylePr w:type="lastRow">
      <w:rPr>
        <w:b/>
        <w:bCs/>
      </w:rPr>
      <w:tblPr/>
      <w:tcPr>
        <w:tcBorders>
          <w:top w:val="double" w:sz="2" w:space="0" w:color="419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DEF3" w:themeFill="accent2" w:themeFillTint="33"/>
      </w:tcPr>
    </w:tblStylePr>
    <w:tblStylePr w:type="band1Horz">
      <w:tblPr/>
      <w:tcPr>
        <w:shd w:val="clear" w:color="auto" w:fill="BFDEF3" w:themeFill="accent2" w:themeFillTint="33"/>
      </w:tcPr>
    </w:tblStylePr>
  </w:style>
  <w:style w:type="table" w:customStyle="1" w:styleId="GridTable2-Accent31">
    <w:name w:val="Grid Table 2 - Accent 31"/>
    <w:basedOn w:val="TableNormal"/>
    <w:uiPriority w:val="47"/>
    <w:rsid w:val="0062284D"/>
    <w:pPr>
      <w:spacing w:after="0"/>
    </w:pPr>
    <w:tblPr>
      <w:tblStyleRowBandSize w:val="1"/>
      <w:tblStyleColBandSize w:val="1"/>
      <w:tblBorders>
        <w:top w:val="single" w:sz="2" w:space="0" w:color="419EDC" w:themeColor="accent3" w:themeTint="99"/>
        <w:bottom w:val="single" w:sz="2" w:space="0" w:color="419EDC" w:themeColor="accent3" w:themeTint="99"/>
        <w:insideH w:val="single" w:sz="2" w:space="0" w:color="419EDC" w:themeColor="accent3" w:themeTint="99"/>
        <w:insideV w:val="single" w:sz="2" w:space="0" w:color="419EDC" w:themeColor="accent3" w:themeTint="99"/>
      </w:tblBorders>
    </w:tblPr>
    <w:tblStylePr w:type="firstRow">
      <w:rPr>
        <w:b/>
        <w:bCs/>
      </w:rPr>
      <w:tblPr/>
      <w:tcPr>
        <w:tcBorders>
          <w:top w:val="nil"/>
          <w:bottom w:val="single" w:sz="12" w:space="0" w:color="419EDC" w:themeColor="accent3" w:themeTint="99"/>
          <w:insideH w:val="nil"/>
          <w:insideV w:val="nil"/>
        </w:tcBorders>
        <w:shd w:val="clear" w:color="auto" w:fill="FFFFFF" w:themeFill="background1"/>
      </w:tcPr>
    </w:tblStylePr>
    <w:tblStylePr w:type="lastRow">
      <w:rPr>
        <w:b/>
        <w:bCs/>
      </w:rPr>
      <w:tblPr/>
      <w:tcPr>
        <w:tcBorders>
          <w:top w:val="double" w:sz="2" w:space="0" w:color="419E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DEF3" w:themeFill="accent3" w:themeFillTint="33"/>
      </w:tcPr>
    </w:tblStylePr>
    <w:tblStylePr w:type="band1Horz">
      <w:tblPr/>
      <w:tcPr>
        <w:shd w:val="clear" w:color="auto" w:fill="BFDEF3" w:themeFill="accent3" w:themeFillTint="33"/>
      </w:tcPr>
    </w:tblStylePr>
  </w:style>
  <w:style w:type="table" w:customStyle="1" w:styleId="TableGridLight1">
    <w:name w:val="Table Grid Light1"/>
    <w:basedOn w:val="TableNormal"/>
    <w:uiPriority w:val="45"/>
    <w:rsid w:val="0062284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97EBE"/>
    <w:pPr>
      <w:ind w:left="720"/>
      <w:contextualSpacing/>
    </w:pPr>
  </w:style>
  <w:style w:type="character" w:styleId="Hyperlink">
    <w:name w:val="Hyperlink"/>
    <w:basedOn w:val="DefaultParagraphFont"/>
    <w:uiPriority w:val="99"/>
    <w:unhideWhenUsed/>
    <w:rsid w:val="0057702D"/>
    <w:rPr>
      <w:color w:val="646464" w:themeColor="hyperlink"/>
      <w:u w:val="single"/>
    </w:rPr>
  </w:style>
  <w:style w:type="paragraph" w:styleId="BalloonText">
    <w:name w:val="Balloon Text"/>
    <w:basedOn w:val="Normal"/>
    <w:link w:val="BalloonTextChar"/>
    <w:uiPriority w:val="99"/>
    <w:semiHidden/>
    <w:unhideWhenUsed/>
    <w:rsid w:val="00B852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52EA"/>
    <w:rPr>
      <w:rFonts w:ascii="Lucida Grande" w:eastAsiaTheme="minorEastAsia" w:hAnsi="Lucida Grande" w:cs="Lucida Grande"/>
      <w:color w:val="auto"/>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12872">
      <w:bodyDiv w:val="1"/>
      <w:marLeft w:val="0"/>
      <w:marRight w:val="0"/>
      <w:marTop w:val="0"/>
      <w:marBottom w:val="0"/>
      <w:divBdr>
        <w:top w:val="none" w:sz="0" w:space="0" w:color="auto"/>
        <w:left w:val="none" w:sz="0" w:space="0" w:color="auto"/>
        <w:bottom w:val="none" w:sz="0" w:space="0" w:color="auto"/>
        <w:right w:val="none" w:sz="0" w:space="0" w:color="auto"/>
      </w:divBdr>
    </w:div>
    <w:div w:id="409619452">
      <w:bodyDiv w:val="1"/>
      <w:marLeft w:val="0"/>
      <w:marRight w:val="0"/>
      <w:marTop w:val="0"/>
      <w:marBottom w:val="0"/>
      <w:divBdr>
        <w:top w:val="none" w:sz="0" w:space="0" w:color="auto"/>
        <w:left w:val="none" w:sz="0" w:space="0" w:color="auto"/>
        <w:bottom w:val="none" w:sz="0" w:space="0" w:color="auto"/>
        <w:right w:val="none" w:sz="0" w:space="0" w:color="auto"/>
      </w:divBdr>
    </w:div>
    <w:div w:id="18658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ogoshuffle Theme">
  <a:themeElements>
    <a:clrScheme name="Logoshuffle Colors">
      <a:dk1>
        <a:srgbClr val="000000"/>
      </a:dk1>
      <a:lt1>
        <a:srgbClr val="FFFFFF"/>
      </a:lt1>
      <a:dk2>
        <a:srgbClr val="154E74"/>
      </a:dk2>
      <a:lt2>
        <a:srgbClr val="F2F2F2"/>
      </a:lt2>
      <a:accent1>
        <a:srgbClr val="154E74"/>
      </a:accent1>
      <a:accent2>
        <a:srgbClr val="154E74"/>
      </a:accent2>
      <a:accent3>
        <a:srgbClr val="154E74"/>
      </a:accent3>
      <a:accent4>
        <a:srgbClr val="B4936D"/>
      </a:accent4>
      <a:accent5>
        <a:srgbClr val="67787B"/>
      </a:accent5>
      <a:accent6>
        <a:srgbClr val="9D936F"/>
      </a:accent6>
      <a:hlink>
        <a:srgbClr val="646464"/>
      </a:hlink>
      <a:folHlink>
        <a:srgbClr val="969696"/>
      </a:folHlink>
    </a:clrScheme>
    <a:fontScheme name="Benutzerdefiniert 2">
      <a:majorFont>
        <a:latin typeface="Trykker"/>
        <a:ea typeface=""/>
        <a:cs typeface=""/>
      </a:majorFont>
      <a:minorFont>
        <a:latin typeface="Nobil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2025-03-25T10:50:00Z</dcterms:created>
  <dcterms:modified xsi:type="dcterms:W3CDTF">2025-03-25T10:54:00Z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-1068753431</vt:i4>
  </property>
</Properties>
</file>